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5A5" w:rsidRPr="00A70F8E" w:rsidRDefault="00E3509B" w:rsidP="000E43C2">
      <w:pPr>
        <w:jc w:val="center"/>
        <w:rPr>
          <w:b/>
          <w:sz w:val="24"/>
          <w:szCs w:val="24"/>
          <w:u w:val="single"/>
        </w:rPr>
      </w:pPr>
      <w:r w:rsidRPr="00A70F8E">
        <w:rPr>
          <w:b/>
          <w:sz w:val="24"/>
          <w:szCs w:val="24"/>
          <w:u w:val="single"/>
        </w:rPr>
        <w:t>Pupil Premium Grant in</w:t>
      </w:r>
      <w:r w:rsidR="00323088">
        <w:rPr>
          <w:b/>
          <w:sz w:val="24"/>
          <w:szCs w:val="24"/>
          <w:u w:val="single"/>
        </w:rPr>
        <w:t xml:space="preserve"> 2017/18</w:t>
      </w:r>
      <w:r w:rsidR="00D30BFE" w:rsidRPr="00A70F8E">
        <w:rPr>
          <w:b/>
          <w:sz w:val="24"/>
          <w:szCs w:val="24"/>
          <w:u w:val="single"/>
        </w:rPr>
        <w:t xml:space="preserve"> </w:t>
      </w:r>
      <w:r w:rsidR="00DF25A5" w:rsidRPr="00A70F8E">
        <w:rPr>
          <w:b/>
          <w:sz w:val="24"/>
          <w:szCs w:val="24"/>
          <w:u w:val="single"/>
        </w:rPr>
        <w:t>–</w:t>
      </w:r>
      <w:r w:rsidR="00D30BFE" w:rsidRPr="00A70F8E">
        <w:rPr>
          <w:b/>
          <w:sz w:val="24"/>
          <w:szCs w:val="24"/>
          <w:u w:val="single"/>
        </w:rPr>
        <w:t xml:space="preserve"> </w:t>
      </w:r>
      <w:r w:rsidR="00DF25A5" w:rsidRPr="00A70F8E">
        <w:rPr>
          <w:b/>
          <w:sz w:val="24"/>
          <w:szCs w:val="24"/>
          <w:u w:val="single"/>
        </w:rPr>
        <w:t>Impact of expenditure</w:t>
      </w:r>
      <w:r w:rsidR="008462D0" w:rsidRPr="00A70F8E">
        <w:rPr>
          <w:b/>
          <w:sz w:val="24"/>
          <w:szCs w:val="24"/>
          <w:u w:val="single"/>
        </w:rPr>
        <w:t xml:space="preserve"> for Thriftwood Academy</w:t>
      </w:r>
      <w:r w:rsidR="00DF25A5" w:rsidRPr="00A70F8E">
        <w:rPr>
          <w:b/>
          <w:sz w:val="24"/>
          <w:szCs w:val="24"/>
          <w:u w:val="single"/>
        </w:rPr>
        <w:t>.</w:t>
      </w:r>
    </w:p>
    <w:p w:rsidR="00DF25A5" w:rsidRPr="00A70F8E" w:rsidRDefault="00DF25A5" w:rsidP="00E3509B">
      <w:pPr>
        <w:rPr>
          <w:sz w:val="24"/>
          <w:szCs w:val="24"/>
        </w:rPr>
      </w:pPr>
      <w:r w:rsidRPr="00A70F8E">
        <w:rPr>
          <w:sz w:val="24"/>
          <w:szCs w:val="24"/>
        </w:rPr>
        <w:t>A</w:t>
      </w:r>
      <w:r w:rsidR="000E43C2" w:rsidRPr="00A70F8E">
        <w:rPr>
          <w:sz w:val="24"/>
          <w:szCs w:val="24"/>
        </w:rPr>
        <w:t>cross Key Stages 2 and 3,</w:t>
      </w:r>
      <w:r w:rsidRPr="00A70F8E">
        <w:rPr>
          <w:sz w:val="24"/>
          <w:szCs w:val="24"/>
        </w:rPr>
        <w:t xml:space="preserve"> the students in receipt </w:t>
      </w:r>
      <w:r w:rsidR="000E43C2" w:rsidRPr="00A70F8E">
        <w:rPr>
          <w:sz w:val="24"/>
          <w:szCs w:val="24"/>
        </w:rPr>
        <w:t>of the P</w:t>
      </w:r>
      <w:r w:rsidRPr="00A70F8E">
        <w:rPr>
          <w:sz w:val="24"/>
          <w:szCs w:val="24"/>
        </w:rPr>
        <w:t>upil Premium Grant</w:t>
      </w:r>
      <w:r w:rsidR="000E43C2" w:rsidRPr="00A70F8E">
        <w:rPr>
          <w:sz w:val="24"/>
          <w:szCs w:val="24"/>
        </w:rPr>
        <w:t xml:space="preserve">, demonstrated a </w:t>
      </w:r>
      <w:r w:rsidR="00D37381">
        <w:rPr>
          <w:sz w:val="24"/>
          <w:szCs w:val="24"/>
        </w:rPr>
        <w:t>higher</w:t>
      </w:r>
      <w:r w:rsidR="000E43C2" w:rsidRPr="00A70F8E">
        <w:rPr>
          <w:sz w:val="24"/>
          <w:szCs w:val="24"/>
        </w:rPr>
        <w:t xml:space="preserve"> </w:t>
      </w:r>
      <w:r w:rsidR="00D37381">
        <w:rPr>
          <w:sz w:val="24"/>
          <w:szCs w:val="24"/>
        </w:rPr>
        <w:t>rate</w:t>
      </w:r>
      <w:r w:rsidR="00323088">
        <w:rPr>
          <w:sz w:val="24"/>
          <w:szCs w:val="24"/>
        </w:rPr>
        <w:t xml:space="preserve"> of progress in Reading </w:t>
      </w:r>
      <w:r w:rsidR="000E43C2" w:rsidRPr="00A70F8E">
        <w:rPr>
          <w:sz w:val="24"/>
          <w:szCs w:val="24"/>
        </w:rPr>
        <w:t>and Number than those not entitled to the grant</w:t>
      </w:r>
      <w:r w:rsidR="00D37381">
        <w:rPr>
          <w:sz w:val="24"/>
          <w:szCs w:val="24"/>
        </w:rPr>
        <w:t xml:space="preserve"> – within Number the difference wa</w:t>
      </w:r>
      <w:r w:rsidR="00323088">
        <w:rPr>
          <w:sz w:val="24"/>
          <w:szCs w:val="24"/>
        </w:rPr>
        <w:t xml:space="preserve">s considerable (22%). </w:t>
      </w:r>
      <w:r w:rsidR="00D37381">
        <w:rPr>
          <w:sz w:val="24"/>
          <w:szCs w:val="24"/>
        </w:rPr>
        <w:t xml:space="preserve"> For writing the progress for pupil premium was slightly lower than those not in receipt of the grant</w:t>
      </w:r>
      <w:r w:rsidR="000E43C2" w:rsidRPr="00A70F8E">
        <w:rPr>
          <w:sz w:val="24"/>
          <w:szCs w:val="24"/>
        </w:rPr>
        <w:t>.  The table below highlights the percentage of students achieving 5 steps or more progress within the subject areas:</w:t>
      </w:r>
    </w:p>
    <w:tbl>
      <w:tblPr>
        <w:tblStyle w:val="TableGrid"/>
        <w:tblW w:w="0" w:type="auto"/>
        <w:jc w:val="center"/>
        <w:tblLook w:val="04A0" w:firstRow="1" w:lastRow="0" w:firstColumn="1" w:lastColumn="0" w:noHBand="0" w:noVBand="1"/>
      </w:tblPr>
      <w:tblGrid>
        <w:gridCol w:w="1838"/>
        <w:gridCol w:w="1843"/>
        <w:gridCol w:w="2268"/>
      </w:tblGrid>
      <w:tr w:rsidR="000E43C2" w:rsidTr="000E43C2">
        <w:trPr>
          <w:jc w:val="center"/>
        </w:trPr>
        <w:tc>
          <w:tcPr>
            <w:tcW w:w="1838" w:type="dxa"/>
          </w:tcPr>
          <w:p w:rsidR="000E43C2" w:rsidRPr="000E43C2" w:rsidRDefault="000E43C2" w:rsidP="00E3509B">
            <w:pPr>
              <w:rPr>
                <w:b/>
              </w:rPr>
            </w:pPr>
          </w:p>
        </w:tc>
        <w:tc>
          <w:tcPr>
            <w:tcW w:w="1843" w:type="dxa"/>
          </w:tcPr>
          <w:p w:rsidR="000E43C2" w:rsidRPr="000E43C2" w:rsidRDefault="000E43C2" w:rsidP="00E3509B">
            <w:pPr>
              <w:rPr>
                <w:rFonts w:ascii="Garamond" w:hAnsi="Garamond"/>
                <w:b/>
                <w:sz w:val="24"/>
                <w:szCs w:val="24"/>
              </w:rPr>
            </w:pPr>
            <w:r w:rsidRPr="000E43C2">
              <w:rPr>
                <w:rFonts w:ascii="Garamond" w:hAnsi="Garamond"/>
                <w:b/>
                <w:sz w:val="24"/>
                <w:szCs w:val="24"/>
              </w:rPr>
              <w:t>Entitled to PPG</w:t>
            </w:r>
          </w:p>
        </w:tc>
        <w:tc>
          <w:tcPr>
            <w:tcW w:w="2268" w:type="dxa"/>
          </w:tcPr>
          <w:p w:rsidR="000E43C2" w:rsidRPr="000E43C2" w:rsidRDefault="000E43C2" w:rsidP="00E3509B">
            <w:pPr>
              <w:rPr>
                <w:rFonts w:ascii="Garamond" w:hAnsi="Garamond"/>
                <w:b/>
                <w:sz w:val="24"/>
                <w:szCs w:val="24"/>
              </w:rPr>
            </w:pPr>
            <w:r w:rsidRPr="000E43C2">
              <w:rPr>
                <w:rFonts w:ascii="Garamond" w:hAnsi="Garamond"/>
                <w:b/>
                <w:sz w:val="24"/>
                <w:szCs w:val="24"/>
              </w:rPr>
              <w:t>Not entitled to PPG</w:t>
            </w:r>
          </w:p>
        </w:tc>
      </w:tr>
      <w:tr w:rsidR="000E43C2" w:rsidTr="000E43C2">
        <w:trPr>
          <w:jc w:val="center"/>
        </w:trPr>
        <w:tc>
          <w:tcPr>
            <w:tcW w:w="1838" w:type="dxa"/>
          </w:tcPr>
          <w:p w:rsidR="000E43C2" w:rsidRPr="000E43C2" w:rsidRDefault="000E43C2" w:rsidP="00E3509B">
            <w:pPr>
              <w:rPr>
                <w:rFonts w:ascii="Garamond" w:hAnsi="Garamond"/>
                <w:b/>
                <w:sz w:val="28"/>
                <w:szCs w:val="28"/>
              </w:rPr>
            </w:pPr>
            <w:r w:rsidRPr="000E43C2">
              <w:rPr>
                <w:rFonts w:ascii="Garamond" w:hAnsi="Garamond"/>
                <w:b/>
                <w:sz w:val="28"/>
                <w:szCs w:val="28"/>
              </w:rPr>
              <w:t>Reading</w:t>
            </w:r>
          </w:p>
        </w:tc>
        <w:tc>
          <w:tcPr>
            <w:tcW w:w="1843" w:type="dxa"/>
          </w:tcPr>
          <w:p w:rsidR="000E43C2" w:rsidRDefault="00323088" w:rsidP="000E43C2">
            <w:pPr>
              <w:jc w:val="center"/>
            </w:pPr>
            <w:r>
              <w:t>64</w:t>
            </w:r>
            <w:r w:rsidR="000E43C2">
              <w:t>%</w:t>
            </w:r>
          </w:p>
        </w:tc>
        <w:tc>
          <w:tcPr>
            <w:tcW w:w="2268" w:type="dxa"/>
          </w:tcPr>
          <w:p w:rsidR="000E43C2" w:rsidRDefault="00323088" w:rsidP="000E43C2">
            <w:pPr>
              <w:jc w:val="center"/>
            </w:pPr>
            <w:r>
              <w:t>62</w:t>
            </w:r>
            <w:r w:rsidR="000E43C2">
              <w:t>%</w:t>
            </w:r>
          </w:p>
        </w:tc>
      </w:tr>
      <w:tr w:rsidR="000E43C2" w:rsidTr="000E43C2">
        <w:trPr>
          <w:jc w:val="center"/>
        </w:trPr>
        <w:tc>
          <w:tcPr>
            <w:tcW w:w="1838" w:type="dxa"/>
          </w:tcPr>
          <w:p w:rsidR="000E43C2" w:rsidRPr="000E43C2" w:rsidRDefault="000E43C2" w:rsidP="00E3509B">
            <w:pPr>
              <w:rPr>
                <w:rFonts w:ascii="Garamond" w:hAnsi="Garamond"/>
                <w:b/>
                <w:sz w:val="28"/>
                <w:szCs w:val="28"/>
              </w:rPr>
            </w:pPr>
            <w:r w:rsidRPr="000E43C2">
              <w:rPr>
                <w:rFonts w:ascii="Garamond" w:hAnsi="Garamond"/>
                <w:b/>
                <w:sz w:val="28"/>
                <w:szCs w:val="28"/>
              </w:rPr>
              <w:t>Writing</w:t>
            </w:r>
          </w:p>
        </w:tc>
        <w:tc>
          <w:tcPr>
            <w:tcW w:w="1843" w:type="dxa"/>
          </w:tcPr>
          <w:p w:rsidR="000E43C2" w:rsidRDefault="00323088" w:rsidP="000E43C2">
            <w:pPr>
              <w:jc w:val="center"/>
            </w:pPr>
            <w:r>
              <w:t>48</w:t>
            </w:r>
            <w:r w:rsidR="000E43C2">
              <w:t>%</w:t>
            </w:r>
          </w:p>
        </w:tc>
        <w:tc>
          <w:tcPr>
            <w:tcW w:w="2268" w:type="dxa"/>
          </w:tcPr>
          <w:p w:rsidR="000E43C2" w:rsidRDefault="00323088" w:rsidP="000E43C2">
            <w:pPr>
              <w:jc w:val="center"/>
            </w:pPr>
            <w:r>
              <w:t>53</w:t>
            </w:r>
            <w:r w:rsidR="000E43C2">
              <w:t>%</w:t>
            </w:r>
          </w:p>
        </w:tc>
      </w:tr>
      <w:tr w:rsidR="000E43C2" w:rsidTr="000E43C2">
        <w:trPr>
          <w:jc w:val="center"/>
        </w:trPr>
        <w:tc>
          <w:tcPr>
            <w:tcW w:w="1838" w:type="dxa"/>
          </w:tcPr>
          <w:p w:rsidR="000E43C2" w:rsidRPr="000E43C2" w:rsidRDefault="00323088" w:rsidP="00E3509B">
            <w:pPr>
              <w:rPr>
                <w:rFonts w:ascii="Garamond" w:hAnsi="Garamond"/>
                <w:b/>
                <w:sz w:val="28"/>
                <w:szCs w:val="28"/>
              </w:rPr>
            </w:pPr>
            <w:r>
              <w:rPr>
                <w:rFonts w:ascii="Garamond" w:hAnsi="Garamond"/>
                <w:b/>
                <w:sz w:val="28"/>
                <w:szCs w:val="28"/>
              </w:rPr>
              <w:t>Number</w:t>
            </w:r>
          </w:p>
        </w:tc>
        <w:tc>
          <w:tcPr>
            <w:tcW w:w="1843" w:type="dxa"/>
          </w:tcPr>
          <w:p w:rsidR="000E43C2" w:rsidRDefault="00323088" w:rsidP="000E43C2">
            <w:pPr>
              <w:jc w:val="center"/>
            </w:pPr>
            <w:r>
              <w:t>71</w:t>
            </w:r>
            <w:r w:rsidR="000E43C2">
              <w:t>%</w:t>
            </w:r>
          </w:p>
        </w:tc>
        <w:tc>
          <w:tcPr>
            <w:tcW w:w="2268" w:type="dxa"/>
          </w:tcPr>
          <w:p w:rsidR="000E43C2" w:rsidRDefault="00323088" w:rsidP="000E43C2">
            <w:pPr>
              <w:jc w:val="center"/>
            </w:pPr>
            <w:r>
              <w:t>49</w:t>
            </w:r>
            <w:r w:rsidR="000E43C2">
              <w:t>%</w:t>
            </w:r>
          </w:p>
        </w:tc>
      </w:tr>
    </w:tbl>
    <w:p w:rsidR="00E3509B" w:rsidRDefault="00E3509B" w:rsidP="00E3509B"/>
    <w:p w:rsidR="00987472" w:rsidRDefault="00987472" w:rsidP="00E3509B">
      <w:r>
        <w:t>Across Speaking and Listening, and all PSD subjects there was no discernible difference between those pupils entitled to Pupil Premium Grant and those pupils not entitled to the funding.</w:t>
      </w:r>
    </w:p>
    <w:p w:rsidR="00987472" w:rsidRDefault="00987472" w:rsidP="00E3509B"/>
    <w:tbl>
      <w:tblPr>
        <w:tblStyle w:val="TableGrid0"/>
        <w:tblW w:w="14702" w:type="dxa"/>
        <w:tblInd w:w="-106" w:type="dxa"/>
        <w:tblCellMar>
          <w:top w:w="10" w:type="dxa"/>
          <w:left w:w="108" w:type="dxa"/>
          <w:right w:w="13" w:type="dxa"/>
        </w:tblCellMar>
        <w:tblLook w:val="04A0" w:firstRow="1" w:lastRow="0" w:firstColumn="1" w:lastColumn="0" w:noHBand="0" w:noVBand="1"/>
      </w:tblPr>
      <w:tblGrid>
        <w:gridCol w:w="1944"/>
        <w:gridCol w:w="2568"/>
        <w:gridCol w:w="4803"/>
        <w:gridCol w:w="5387"/>
      </w:tblGrid>
      <w:tr w:rsidR="00FE1F08" w:rsidTr="00987472">
        <w:trPr>
          <w:trHeight w:val="438"/>
        </w:trPr>
        <w:tc>
          <w:tcPr>
            <w:tcW w:w="19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1F08" w:rsidRDefault="00FE1F08" w:rsidP="00404BF2">
            <w:pPr>
              <w:spacing w:line="259" w:lineRule="auto"/>
              <w:ind w:left="50"/>
            </w:pPr>
            <w:r>
              <w:rPr>
                <w:sz w:val="18"/>
              </w:rPr>
              <w:t xml:space="preserve">Approx £ </w:t>
            </w:r>
          </w:p>
        </w:tc>
        <w:tc>
          <w:tcPr>
            <w:tcW w:w="25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1F08" w:rsidRDefault="00FE1F08" w:rsidP="00404BF2">
            <w:pPr>
              <w:spacing w:line="259" w:lineRule="auto"/>
              <w:ind w:right="94"/>
              <w:jc w:val="center"/>
            </w:pPr>
            <w:r>
              <w:rPr>
                <w:sz w:val="18"/>
              </w:rPr>
              <w:t xml:space="preserve">Summary </w:t>
            </w:r>
          </w:p>
        </w:tc>
        <w:tc>
          <w:tcPr>
            <w:tcW w:w="48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1F08" w:rsidRDefault="00987472" w:rsidP="00404BF2">
            <w:pPr>
              <w:spacing w:line="259" w:lineRule="auto"/>
              <w:ind w:right="96"/>
              <w:jc w:val="center"/>
            </w:pPr>
            <w:r>
              <w:rPr>
                <w:sz w:val="18"/>
              </w:rPr>
              <w:t xml:space="preserve">Proposed </w:t>
            </w:r>
            <w:r w:rsidR="00FE1F08">
              <w:rPr>
                <w:sz w:val="18"/>
              </w:rPr>
              <w:t xml:space="preserve">Outcomes </w:t>
            </w:r>
          </w:p>
        </w:tc>
        <w:tc>
          <w:tcPr>
            <w:tcW w:w="53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1F08" w:rsidRDefault="00987472" w:rsidP="00404BF2">
            <w:pPr>
              <w:spacing w:line="259" w:lineRule="auto"/>
              <w:ind w:right="95"/>
              <w:jc w:val="center"/>
            </w:pPr>
            <w:r>
              <w:rPr>
                <w:sz w:val="18"/>
              </w:rPr>
              <w:t>Impact</w:t>
            </w:r>
            <w:r w:rsidR="00FE1F08">
              <w:rPr>
                <w:sz w:val="18"/>
              </w:rPr>
              <w:t xml:space="preserve"> </w:t>
            </w:r>
          </w:p>
        </w:tc>
      </w:tr>
      <w:tr w:rsidR="00FE1F08" w:rsidTr="00987472">
        <w:trPr>
          <w:trHeight w:val="956"/>
        </w:trPr>
        <w:tc>
          <w:tcPr>
            <w:tcW w:w="1944" w:type="dxa"/>
            <w:tcBorders>
              <w:top w:val="single" w:sz="4" w:space="0" w:color="000000"/>
              <w:left w:val="single" w:sz="4" w:space="0" w:color="000000"/>
              <w:bottom w:val="single" w:sz="4" w:space="0" w:color="000000"/>
              <w:right w:val="single" w:sz="4" w:space="0" w:color="000000"/>
            </w:tcBorders>
            <w:vAlign w:val="center"/>
          </w:tcPr>
          <w:p w:rsidR="00FE1F08" w:rsidRDefault="00FE1F08" w:rsidP="0061447E">
            <w:pPr>
              <w:spacing w:line="259" w:lineRule="auto"/>
              <w:ind w:right="94"/>
              <w:jc w:val="center"/>
            </w:pPr>
            <w:r>
              <w:t xml:space="preserve"> </w:t>
            </w:r>
            <w:r w:rsidR="00CC68EE" w:rsidRPr="0061447E">
              <w:t>10,762</w:t>
            </w:r>
          </w:p>
        </w:tc>
        <w:tc>
          <w:tcPr>
            <w:tcW w:w="2568"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spacing w:line="259" w:lineRule="auto"/>
            </w:pPr>
            <w:r>
              <w:t>Music therapy</w:t>
            </w:r>
          </w:p>
        </w:tc>
        <w:tc>
          <w:tcPr>
            <w:tcW w:w="4803"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spacing w:line="259" w:lineRule="auto"/>
              <w:ind w:left="34" w:right="99" w:hanging="34"/>
              <w:jc w:val="both"/>
            </w:pPr>
            <w:r>
              <w:t>Therapeutic approach:  increased emotional resilience.  Outlet for feelings thus reducing emotional outbursts.  Boosts self esteem.  Increased social communication skills.</w:t>
            </w:r>
          </w:p>
        </w:tc>
        <w:tc>
          <w:tcPr>
            <w:tcW w:w="5387" w:type="dxa"/>
            <w:tcBorders>
              <w:top w:val="single" w:sz="4" w:space="0" w:color="000000"/>
              <w:left w:val="single" w:sz="4" w:space="0" w:color="000000"/>
              <w:bottom w:val="single" w:sz="4" w:space="0" w:color="000000"/>
              <w:right w:val="single" w:sz="4" w:space="0" w:color="000000"/>
            </w:tcBorders>
            <w:vAlign w:val="center"/>
          </w:tcPr>
          <w:p w:rsidR="00FE1F08" w:rsidRDefault="00987472" w:rsidP="00404BF2">
            <w:pPr>
              <w:spacing w:line="259" w:lineRule="auto"/>
              <w:ind w:right="99"/>
              <w:jc w:val="both"/>
            </w:pPr>
            <w:r>
              <w:t>Pupils across all ages have benefitted form the opportunity to express their emotions through the medium of music.  For many these has manifested as increased self confidence, resulting in higher engagement in class activities, particularly group activities.  Individual reports have been produced summarising the therapy for each individual pupil involved.</w:t>
            </w:r>
          </w:p>
        </w:tc>
      </w:tr>
      <w:tr w:rsidR="00FE1F08" w:rsidTr="00987472">
        <w:trPr>
          <w:trHeight w:val="998"/>
        </w:trPr>
        <w:tc>
          <w:tcPr>
            <w:tcW w:w="1944" w:type="dxa"/>
            <w:tcBorders>
              <w:top w:val="single" w:sz="4" w:space="0" w:color="000000"/>
              <w:left w:val="single" w:sz="4" w:space="0" w:color="000000"/>
              <w:bottom w:val="single" w:sz="4" w:space="0" w:color="000000"/>
              <w:right w:val="single" w:sz="4" w:space="0" w:color="000000"/>
            </w:tcBorders>
            <w:vAlign w:val="center"/>
          </w:tcPr>
          <w:p w:rsidR="00FE1F08" w:rsidRDefault="00CC68EE" w:rsidP="00404BF2">
            <w:pPr>
              <w:spacing w:line="259" w:lineRule="auto"/>
              <w:ind w:right="95"/>
              <w:jc w:val="center"/>
            </w:pPr>
            <w:r>
              <w:t>10,056</w:t>
            </w:r>
          </w:p>
          <w:p w:rsidR="00FE1F08" w:rsidRDefault="00FE1F08" w:rsidP="00404BF2">
            <w:pPr>
              <w:spacing w:line="259" w:lineRule="auto"/>
              <w:ind w:right="95"/>
              <w:jc w:val="center"/>
            </w:pPr>
          </w:p>
        </w:tc>
        <w:tc>
          <w:tcPr>
            <w:tcW w:w="2568"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spacing w:line="259" w:lineRule="auto"/>
            </w:pPr>
            <w:r>
              <w:t>Mentoring and physical exercise intervention and resources</w:t>
            </w:r>
          </w:p>
        </w:tc>
        <w:tc>
          <w:tcPr>
            <w:tcW w:w="4803"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spacing w:line="259" w:lineRule="auto"/>
              <w:ind w:left="34" w:right="99" w:hanging="34"/>
              <w:jc w:val="both"/>
            </w:pPr>
            <w:r>
              <w:t>Opportunity to talk about feelings, and other issues associated with young adults such as personal hygiene and relationships.</w:t>
            </w:r>
          </w:p>
          <w:p w:rsidR="00FE1F08" w:rsidRDefault="00FE1F08" w:rsidP="00404BF2">
            <w:pPr>
              <w:spacing w:line="259" w:lineRule="auto"/>
              <w:ind w:left="34" w:right="99" w:hanging="34"/>
              <w:jc w:val="both"/>
            </w:pPr>
            <w:r>
              <w:lastRenderedPageBreak/>
              <w:t>Outlet for high energy levels, exercise intervention to support a healthy body weight, increased awareness of the body and how to keep it healthy.  Increased readiness for learning.</w:t>
            </w:r>
          </w:p>
        </w:tc>
        <w:tc>
          <w:tcPr>
            <w:tcW w:w="5387" w:type="dxa"/>
            <w:tcBorders>
              <w:top w:val="single" w:sz="4" w:space="0" w:color="000000"/>
              <w:left w:val="single" w:sz="4" w:space="0" w:color="000000"/>
              <w:bottom w:val="single" w:sz="4" w:space="0" w:color="000000"/>
              <w:right w:val="single" w:sz="4" w:space="0" w:color="000000"/>
            </w:tcBorders>
            <w:vAlign w:val="center"/>
          </w:tcPr>
          <w:p w:rsidR="00987472" w:rsidRDefault="00987472" w:rsidP="00404BF2">
            <w:pPr>
              <w:spacing w:line="259" w:lineRule="auto"/>
              <w:ind w:right="99"/>
              <w:jc w:val="both"/>
            </w:pPr>
            <w:r>
              <w:lastRenderedPageBreak/>
              <w:t xml:space="preserve">This key member of staff has built extremely effective relationships with students, providing pupils with the opportunity for ‘talk time’ with a member of staff.  This </w:t>
            </w:r>
            <w:r>
              <w:lastRenderedPageBreak/>
              <w:t xml:space="preserve">trusting relationship has enabled volatile situations to be resolved quickly and effectively. </w:t>
            </w:r>
          </w:p>
          <w:p w:rsidR="00FE1F08" w:rsidRDefault="00987472" w:rsidP="00404BF2">
            <w:pPr>
              <w:spacing w:line="259" w:lineRule="auto"/>
              <w:ind w:right="99"/>
              <w:jc w:val="both"/>
            </w:pPr>
            <w:r>
              <w:t>Pupils with a physical activity programme of stretches and / or exercises have fulfilled thei</w:t>
            </w:r>
            <w:r w:rsidR="004B4B84">
              <w:t>r programme under the supervision</w:t>
            </w:r>
            <w:r>
              <w:t xml:space="preserve"> of </w:t>
            </w:r>
            <w:r w:rsidR="004B4B84">
              <w:t>a member of staff through close liaison with the Occupational / Physiotherapy Teams.</w:t>
            </w:r>
          </w:p>
        </w:tc>
      </w:tr>
      <w:tr w:rsidR="00FE1F08" w:rsidTr="00987472">
        <w:trPr>
          <w:trHeight w:val="982"/>
        </w:trPr>
        <w:tc>
          <w:tcPr>
            <w:tcW w:w="1944" w:type="dxa"/>
            <w:tcBorders>
              <w:top w:val="single" w:sz="4" w:space="0" w:color="000000"/>
              <w:left w:val="single" w:sz="4" w:space="0" w:color="000000"/>
              <w:bottom w:val="single" w:sz="4" w:space="0" w:color="000000"/>
              <w:right w:val="single" w:sz="4" w:space="0" w:color="000000"/>
            </w:tcBorders>
            <w:vAlign w:val="center"/>
          </w:tcPr>
          <w:p w:rsidR="00FE1F08" w:rsidRPr="00533480" w:rsidRDefault="00F74859" w:rsidP="009B31FA">
            <w:pPr>
              <w:spacing w:line="259" w:lineRule="auto"/>
              <w:ind w:right="95"/>
              <w:jc w:val="center"/>
            </w:pPr>
            <w:r>
              <w:lastRenderedPageBreak/>
              <w:t>4</w:t>
            </w:r>
            <w:r w:rsidR="00B125A0">
              <w:t>,560</w:t>
            </w:r>
          </w:p>
        </w:tc>
        <w:tc>
          <w:tcPr>
            <w:tcW w:w="2568" w:type="dxa"/>
            <w:tcBorders>
              <w:top w:val="single" w:sz="4" w:space="0" w:color="000000"/>
              <w:left w:val="single" w:sz="4" w:space="0" w:color="000000"/>
              <w:bottom w:val="single" w:sz="4" w:space="0" w:color="000000"/>
              <w:right w:val="single" w:sz="4" w:space="0" w:color="000000"/>
            </w:tcBorders>
            <w:vAlign w:val="center"/>
          </w:tcPr>
          <w:p w:rsidR="00FE1F08" w:rsidRPr="00533480" w:rsidRDefault="00FE1F08" w:rsidP="00404BF2">
            <w:pPr>
              <w:spacing w:line="259" w:lineRule="auto"/>
              <w:ind w:left="34"/>
            </w:pPr>
            <w:r w:rsidRPr="00533480">
              <w:rPr>
                <w:rFonts w:eastAsia="Arial" w:cs="Arial"/>
              </w:rPr>
              <w:t xml:space="preserve">Counselling </w:t>
            </w:r>
          </w:p>
        </w:tc>
        <w:tc>
          <w:tcPr>
            <w:tcW w:w="4803" w:type="dxa"/>
            <w:tcBorders>
              <w:top w:val="single" w:sz="4" w:space="0" w:color="000000"/>
              <w:left w:val="single" w:sz="4" w:space="0" w:color="000000"/>
              <w:bottom w:val="single" w:sz="4" w:space="0" w:color="000000"/>
              <w:right w:val="single" w:sz="4" w:space="0" w:color="000000"/>
            </w:tcBorders>
            <w:vAlign w:val="center"/>
          </w:tcPr>
          <w:p w:rsidR="00FE1F08" w:rsidRPr="00533480" w:rsidRDefault="00FE1F08" w:rsidP="00404BF2">
            <w:pPr>
              <w:spacing w:line="259" w:lineRule="auto"/>
              <w:ind w:left="34" w:right="97" w:hanging="34"/>
              <w:jc w:val="both"/>
            </w:pPr>
            <w:r w:rsidRPr="00533480">
              <w:t>Therapeutic approach: increased emotional resilience and confidence in dealing with relationships.  Support for behavioural and mental health problems.  Increased readiness for learning.</w:t>
            </w:r>
          </w:p>
        </w:tc>
        <w:tc>
          <w:tcPr>
            <w:tcW w:w="5387" w:type="dxa"/>
            <w:tcBorders>
              <w:top w:val="single" w:sz="4" w:space="0" w:color="000000"/>
              <w:left w:val="single" w:sz="4" w:space="0" w:color="000000"/>
              <w:bottom w:val="single" w:sz="4" w:space="0" w:color="000000"/>
              <w:right w:val="single" w:sz="4" w:space="0" w:color="000000"/>
            </w:tcBorders>
          </w:tcPr>
          <w:p w:rsidR="00EF50CB" w:rsidRDefault="00EF50CB" w:rsidP="00404BF2">
            <w:pPr>
              <w:spacing w:line="259" w:lineRule="auto"/>
              <w:ind w:right="99"/>
              <w:jc w:val="both"/>
            </w:pPr>
            <w:r>
              <w:t>The therapy for College students has provided skilled intervention for a range of complex issues including; eating disorders, anger management, OCD, family conflict and a range of anxiety related problems. The Student Monitoring Panel (SMP), students themselves and parents’ feedback provide good evidence that the Counselling provision in place,</w:t>
            </w:r>
            <w:bookmarkStart w:id="0" w:name="_GoBack"/>
            <w:bookmarkEnd w:id="0"/>
            <w:r>
              <w:t xml:space="preserve"> is effective in managing risks around students mental health needs. </w:t>
            </w:r>
          </w:p>
          <w:p w:rsidR="00FE1F08" w:rsidRDefault="00EF50CB" w:rsidP="00404BF2">
            <w:pPr>
              <w:spacing w:line="259" w:lineRule="auto"/>
              <w:ind w:right="99"/>
              <w:jc w:val="both"/>
            </w:pPr>
            <w:r>
              <w:t xml:space="preserve"> </w:t>
            </w:r>
            <w:r w:rsidR="004B4B84">
              <w:t>Support for individual with a</w:t>
            </w:r>
            <w:r w:rsidR="00D37381">
              <w:t>n</w:t>
            </w:r>
            <w:r w:rsidR="004B4B84">
              <w:t xml:space="preserve"> attachment disorder, resulting in calmer behaviour at home and school, greater self control and a range of ways to express emotions.  Close liaison with the school staff.</w:t>
            </w:r>
          </w:p>
        </w:tc>
      </w:tr>
      <w:tr w:rsidR="00FE1F08" w:rsidTr="00987472">
        <w:trPr>
          <w:trHeight w:val="782"/>
        </w:trPr>
        <w:tc>
          <w:tcPr>
            <w:tcW w:w="1944" w:type="dxa"/>
            <w:tcBorders>
              <w:top w:val="single" w:sz="4" w:space="0" w:color="000000"/>
              <w:left w:val="single" w:sz="4" w:space="0" w:color="000000"/>
              <w:bottom w:val="single" w:sz="4" w:space="0" w:color="000000"/>
              <w:right w:val="single" w:sz="4" w:space="0" w:color="000000"/>
            </w:tcBorders>
            <w:vAlign w:val="center"/>
          </w:tcPr>
          <w:p w:rsidR="00FE1F08" w:rsidRPr="00533480" w:rsidRDefault="00E5787A" w:rsidP="00404BF2">
            <w:pPr>
              <w:spacing w:line="259" w:lineRule="auto"/>
              <w:ind w:right="94"/>
              <w:jc w:val="center"/>
            </w:pPr>
            <w:r>
              <w:t>2,000</w:t>
            </w:r>
          </w:p>
        </w:tc>
        <w:tc>
          <w:tcPr>
            <w:tcW w:w="2568" w:type="dxa"/>
            <w:tcBorders>
              <w:top w:val="single" w:sz="4" w:space="0" w:color="000000"/>
              <w:left w:val="single" w:sz="4" w:space="0" w:color="000000"/>
              <w:bottom w:val="single" w:sz="4" w:space="0" w:color="000000"/>
              <w:right w:val="single" w:sz="4" w:space="0" w:color="000000"/>
            </w:tcBorders>
            <w:vAlign w:val="center"/>
          </w:tcPr>
          <w:p w:rsidR="00FE1F08" w:rsidRPr="00533480" w:rsidRDefault="00FE1F08" w:rsidP="00404BF2">
            <w:pPr>
              <w:spacing w:line="259" w:lineRule="auto"/>
              <w:ind w:left="34"/>
            </w:pPr>
            <w:r w:rsidRPr="00533480">
              <w:rPr>
                <w:rFonts w:eastAsia="Arial" w:cs="Arial"/>
              </w:rPr>
              <w:t xml:space="preserve"> Early morning club</w:t>
            </w:r>
          </w:p>
        </w:tc>
        <w:tc>
          <w:tcPr>
            <w:tcW w:w="4803" w:type="dxa"/>
            <w:tcBorders>
              <w:top w:val="single" w:sz="4" w:space="0" w:color="000000"/>
              <w:left w:val="single" w:sz="4" w:space="0" w:color="000000"/>
              <w:bottom w:val="single" w:sz="4" w:space="0" w:color="000000"/>
              <w:right w:val="single" w:sz="4" w:space="0" w:color="000000"/>
            </w:tcBorders>
            <w:vAlign w:val="center"/>
          </w:tcPr>
          <w:p w:rsidR="00FE1F08" w:rsidRPr="00533480" w:rsidRDefault="00FE1F08" w:rsidP="00404BF2">
            <w:pPr>
              <w:spacing w:line="259" w:lineRule="auto"/>
              <w:ind w:left="34" w:right="95" w:hanging="34"/>
              <w:jc w:val="both"/>
            </w:pPr>
            <w:r>
              <w:t>Calm settled start to the day.  Pupils well fed and able to engage in their learning.</w:t>
            </w:r>
          </w:p>
        </w:tc>
        <w:tc>
          <w:tcPr>
            <w:tcW w:w="5387" w:type="dxa"/>
            <w:tcBorders>
              <w:top w:val="single" w:sz="4" w:space="0" w:color="000000"/>
              <w:left w:val="single" w:sz="4" w:space="0" w:color="000000"/>
              <w:bottom w:val="single" w:sz="4" w:space="0" w:color="000000"/>
              <w:right w:val="single" w:sz="4" w:space="0" w:color="000000"/>
            </w:tcBorders>
            <w:vAlign w:val="center"/>
          </w:tcPr>
          <w:p w:rsidR="00FE1F08" w:rsidRDefault="009076B8" w:rsidP="00404BF2">
            <w:pPr>
              <w:spacing w:line="259" w:lineRule="auto"/>
              <w:ind w:right="93"/>
              <w:jc w:val="both"/>
            </w:pPr>
            <w:r>
              <w:t>Students continue to rely on this supported start to the school day to manage their transition into school and to provide a full breakfast.  The healthy, nutritious food appears to have enabled a greater and sustained focus in the classroom.  This is very popular!</w:t>
            </w:r>
          </w:p>
        </w:tc>
      </w:tr>
      <w:tr w:rsidR="00FE1F08" w:rsidTr="00987472">
        <w:trPr>
          <w:trHeight w:val="991"/>
        </w:trPr>
        <w:tc>
          <w:tcPr>
            <w:tcW w:w="1944" w:type="dxa"/>
            <w:tcBorders>
              <w:top w:val="single" w:sz="4" w:space="0" w:color="000000"/>
              <w:left w:val="single" w:sz="4" w:space="0" w:color="000000"/>
              <w:bottom w:val="single" w:sz="4" w:space="0" w:color="000000"/>
              <w:right w:val="single" w:sz="4" w:space="0" w:color="000000"/>
            </w:tcBorders>
            <w:vAlign w:val="center"/>
          </w:tcPr>
          <w:p w:rsidR="00FE1F08" w:rsidRPr="00533480" w:rsidRDefault="00B125A0" w:rsidP="00404BF2">
            <w:pPr>
              <w:spacing w:line="259" w:lineRule="auto"/>
              <w:ind w:right="95"/>
              <w:jc w:val="center"/>
            </w:pPr>
            <w:r>
              <w:t>6,200</w:t>
            </w:r>
          </w:p>
        </w:tc>
        <w:tc>
          <w:tcPr>
            <w:tcW w:w="2568" w:type="dxa"/>
            <w:tcBorders>
              <w:top w:val="single" w:sz="4" w:space="0" w:color="000000"/>
              <w:left w:val="single" w:sz="4" w:space="0" w:color="000000"/>
              <w:bottom w:val="single" w:sz="4" w:space="0" w:color="000000"/>
              <w:right w:val="single" w:sz="4" w:space="0" w:color="000000"/>
            </w:tcBorders>
            <w:vAlign w:val="center"/>
          </w:tcPr>
          <w:p w:rsidR="00FE1F08" w:rsidRPr="00533480" w:rsidRDefault="00FE1F08" w:rsidP="00404BF2">
            <w:pPr>
              <w:spacing w:line="259" w:lineRule="auto"/>
            </w:pPr>
            <w:r>
              <w:t>Financial support: residential stay, trips, uniform, horse riding, swimming</w:t>
            </w:r>
          </w:p>
        </w:tc>
        <w:tc>
          <w:tcPr>
            <w:tcW w:w="4803" w:type="dxa"/>
            <w:tcBorders>
              <w:top w:val="single" w:sz="4" w:space="0" w:color="000000"/>
              <w:left w:val="single" w:sz="4" w:space="0" w:color="000000"/>
              <w:bottom w:val="single" w:sz="4" w:space="0" w:color="000000"/>
              <w:right w:val="single" w:sz="4" w:space="0" w:color="000000"/>
            </w:tcBorders>
            <w:vAlign w:val="center"/>
          </w:tcPr>
          <w:p w:rsidR="00FE1F08" w:rsidRPr="00533480" w:rsidRDefault="00FE1F08" w:rsidP="00404BF2">
            <w:pPr>
              <w:spacing w:line="259" w:lineRule="auto"/>
              <w:ind w:left="34" w:right="97" w:hanging="34"/>
              <w:jc w:val="both"/>
            </w:pPr>
            <w:r>
              <w:t>Pupils able to fully access all parts of school life.  Increased self esteem linked with inclusion and smart appearance.</w:t>
            </w:r>
          </w:p>
        </w:tc>
        <w:tc>
          <w:tcPr>
            <w:tcW w:w="5387" w:type="dxa"/>
            <w:tcBorders>
              <w:top w:val="single" w:sz="4" w:space="0" w:color="000000"/>
              <w:left w:val="single" w:sz="4" w:space="0" w:color="000000"/>
              <w:bottom w:val="single" w:sz="4" w:space="0" w:color="000000"/>
              <w:right w:val="single" w:sz="4" w:space="0" w:color="000000"/>
            </w:tcBorders>
            <w:vAlign w:val="center"/>
          </w:tcPr>
          <w:p w:rsidR="00FE1F08" w:rsidRDefault="009076B8" w:rsidP="00404BF2">
            <w:pPr>
              <w:spacing w:line="259" w:lineRule="auto"/>
              <w:ind w:right="97"/>
              <w:jc w:val="both"/>
            </w:pPr>
            <w:r>
              <w:t>All pupils have been included in all trips / visit, including residential stays.  Families have appreciated the extra financial support to enable their child to fully participate.</w:t>
            </w:r>
          </w:p>
        </w:tc>
      </w:tr>
      <w:tr w:rsidR="00FE1F08" w:rsidTr="00987472">
        <w:trPr>
          <w:trHeight w:val="973"/>
        </w:trPr>
        <w:tc>
          <w:tcPr>
            <w:tcW w:w="1944"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spacing w:line="259" w:lineRule="auto"/>
              <w:ind w:right="94"/>
              <w:jc w:val="center"/>
            </w:pPr>
            <w:r>
              <w:t>400</w:t>
            </w:r>
          </w:p>
          <w:p w:rsidR="005F0BAE" w:rsidRDefault="005F0BAE" w:rsidP="00404BF2">
            <w:pPr>
              <w:spacing w:line="259" w:lineRule="auto"/>
              <w:ind w:right="94"/>
              <w:jc w:val="center"/>
            </w:pPr>
          </w:p>
        </w:tc>
        <w:tc>
          <w:tcPr>
            <w:tcW w:w="2568"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spacing w:line="259" w:lineRule="auto"/>
              <w:jc w:val="both"/>
            </w:pPr>
            <w:r>
              <w:t>Reward trips</w:t>
            </w:r>
          </w:p>
        </w:tc>
        <w:tc>
          <w:tcPr>
            <w:tcW w:w="4803" w:type="dxa"/>
            <w:tcBorders>
              <w:top w:val="single" w:sz="4" w:space="0" w:color="000000"/>
              <w:left w:val="single" w:sz="4" w:space="0" w:color="000000"/>
              <w:bottom w:val="single" w:sz="4" w:space="0" w:color="000000"/>
              <w:right w:val="single" w:sz="4" w:space="0" w:color="000000"/>
            </w:tcBorders>
            <w:vAlign w:val="center"/>
          </w:tcPr>
          <w:p w:rsidR="00FE1F08" w:rsidRPr="00A13B71" w:rsidRDefault="00FE1F08" w:rsidP="00404BF2">
            <w:pPr>
              <w:spacing w:line="259" w:lineRule="auto"/>
              <w:ind w:left="34" w:right="97"/>
              <w:jc w:val="both"/>
            </w:pPr>
            <w:r w:rsidRPr="00A13B71">
              <w:rPr>
                <w:rFonts w:eastAsia="Arial" w:cs="Arial"/>
              </w:rPr>
              <w:t xml:space="preserve">Special end of term trips to motivate and engage pupils in their learning; focusing attention and rewarding achievement. </w:t>
            </w:r>
          </w:p>
        </w:tc>
        <w:tc>
          <w:tcPr>
            <w:tcW w:w="5387" w:type="dxa"/>
            <w:tcBorders>
              <w:top w:val="single" w:sz="4" w:space="0" w:color="000000"/>
              <w:left w:val="single" w:sz="4" w:space="0" w:color="000000"/>
              <w:bottom w:val="single" w:sz="4" w:space="0" w:color="000000"/>
              <w:right w:val="single" w:sz="4" w:space="0" w:color="000000"/>
            </w:tcBorders>
            <w:vAlign w:val="center"/>
          </w:tcPr>
          <w:p w:rsidR="00FE1F08" w:rsidRDefault="009076B8" w:rsidP="00404BF2">
            <w:pPr>
              <w:spacing w:line="259" w:lineRule="auto"/>
              <w:ind w:right="97"/>
              <w:jc w:val="both"/>
            </w:pPr>
            <w:r>
              <w:t>Highly engaging, fun trips offered to Middle, Primary and Upper school departments acting as a motivator to follow the Thriftwood Code.  For all pupils this has been an incentive to engage consistently and work hard.  The termly trips were a huge success.</w:t>
            </w:r>
          </w:p>
        </w:tc>
      </w:tr>
      <w:tr w:rsidR="00FE1F08" w:rsidRPr="00DF34FE" w:rsidTr="00D37381">
        <w:trPr>
          <w:trHeight w:val="689"/>
        </w:trPr>
        <w:tc>
          <w:tcPr>
            <w:tcW w:w="1944" w:type="dxa"/>
            <w:tcBorders>
              <w:top w:val="single" w:sz="4" w:space="0" w:color="000000"/>
              <w:left w:val="single" w:sz="4" w:space="0" w:color="000000"/>
              <w:bottom w:val="single" w:sz="4" w:space="0" w:color="000000"/>
              <w:right w:val="single" w:sz="4" w:space="0" w:color="000000"/>
            </w:tcBorders>
            <w:vAlign w:val="center"/>
          </w:tcPr>
          <w:p w:rsidR="00FE1F08" w:rsidRPr="00DF34FE" w:rsidRDefault="009B31FA" w:rsidP="009B31FA">
            <w:pPr>
              <w:spacing w:line="259" w:lineRule="auto"/>
              <w:ind w:right="95"/>
              <w:jc w:val="center"/>
            </w:pPr>
            <w:r w:rsidRPr="009B31FA">
              <w:t>815</w:t>
            </w:r>
            <w:r w:rsidR="005F0BAE" w:rsidRPr="009B31FA">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FE1F08" w:rsidRPr="00DF34FE" w:rsidRDefault="00FE1F08" w:rsidP="00404BF2">
            <w:pPr>
              <w:spacing w:line="259" w:lineRule="auto"/>
              <w:ind w:left="34" w:hanging="34"/>
            </w:pPr>
            <w:r w:rsidRPr="00DF34FE">
              <w:t>Staff training and development in Dyslexia.</w:t>
            </w:r>
          </w:p>
          <w:p w:rsidR="00FE1F08" w:rsidRPr="00DF34FE" w:rsidRDefault="00FE1F08" w:rsidP="00404BF2">
            <w:pPr>
              <w:spacing w:line="259" w:lineRule="auto"/>
              <w:ind w:left="34" w:hanging="34"/>
            </w:pPr>
            <w:r w:rsidRPr="00DF34FE">
              <w:t>Specialist consultancy / resources</w:t>
            </w:r>
          </w:p>
        </w:tc>
        <w:tc>
          <w:tcPr>
            <w:tcW w:w="4803" w:type="dxa"/>
            <w:tcBorders>
              <w:top w:val="single" w:sz="4" w:space="0" w:color="000000"/>
              <w:left w:val="single" w:sz="4" w:space="0" w:color="000000"/>
              <w:bottom w:val="single" w:sz="4" w:space="0" w:color="000000"/>
              <w:right w:val="single" w:sz="4" w:space="0" w:color="000000"/>
            </w:tcBorders>
            <w:vAlign w:val="center"/>
          </w:tcPr>
          <w:p w:rsidR="00FE1F08" w:rsidRPr="00DF34FE" w:rsidRDefault="00FE1F08" w:rsidP="00404BF2">
            <w:pPr>
              <w:spacing w:line="259" w:lineRule="auto"/>
              <w:ind w:left="34" w:right="95" w:hanging="34"/>
              <w:jc w:val="both"/>
            </w:pPr>
            <w:r w:rsidRPr="00DF34FE">
              <w:t>Further development of staff knowledge and understanding of dyslexia to design specific intervention programmes for pupils; resulting in increase in reading and spelling levels.</w:t>
            </w:r>
          </w:p>
        </w:tc>
        <w:tc>
          <w:tcPr>
            <w:tcW w:w="5387" w:type="dxa"/>
            <w:tcBorders>
              <w:top w:val="single" w:sz="4" w:space="0" w:color="000000"/>
              <w:left w:val="single" w:sz="4" w:space="0" w:color="000000"/>
              <w:bottom w:val="single" w:sz="4" w:space="0" w:color="000000"/>
              <w:right w:val="single" w:sz="4" w:space="0" w:color="000000"/>
            </w:tcBorders>
            <w:vAlign w:val="center"/>
          </w:tcPr>
          <w:p w:rsidR="00FE1F08" w:rsidRPr="00DF34FE" w:rsidRDefault="0083720D" w:rsidP="00404BF2">
            <w:pPr>
              <w:spacing w:line="259" w:lineRule="auto"/>
              <w:rPr>
                <w:rFonts w:cstheme="minorHAnsi"/>
              </w:rPr>
            </w:pPr>
            <w:r>
              <w:rPr>
                <w:rFonts w:cstheme="minorHAnsi"/>
              </w:rPr>
              <w:t xml:space="preserve">Continued dyslexia support from a consultant has enabled individual students to benefit from a highly specialised regular programme ran with school staff.  Confidence has grown within these students, and they are willingly attempting spellings that previously they would not have </w:t>
            </w:r>
            <w:r>
              <w:rPr>
                <w:rFonts w:cstheme="minorHAnsi"/>
              </w:rPr>
              <w:lastRenderedPageBreak/>
              <w:t>managed.  Reading and spelling ages for all pupils within this cohort has increased by 6 months plus.</w:t>
            </w:r>
          </w:p>
        </w:tc>
      </w:tr>
      <w:tr w:rsidR="00FE1F08" w:rsidRPr="00514CC4" w:rsidTr="00987472">
        <w:trPr>
          <w:trHeight w:val="1122"/>
        </w:trPr>
        <w:tc>
          <w:tcPr>
            <w:tcW w:w="1944"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spacing w:line="259" w:lineRule="auto"/>
              <w:ind w:right="95"/>
              <w:jc w:val="center"/>
              <w:rPr>
                <w:rFonts w:eastAsia="Arial" w:cs="Arial"/>
              </w:rPr>
            </w:pPr>
            <w:r w:rsidRPr="009B31FA">
              <w:rPr>
                <w:rFonts w:eastAsia="Arial" w:cs="Arial"/>
              </w:rPr>
              <w:lastRenderedPageBreak/>
              <w:t>2,814</w:t>
            </w:r>
          </w:p>
          <w:p w:rsidR="00FE1F08" w:rsidRPr="00514CC4" w:rsidRDefault="00FE1F08" w:rsidP="00404BF2">
            <w:pPr>
              <w:spacing w:line="259" w:lineRule="auto"/>
              <w:ind w:right="95"/>
              <w:jc w:val="center"/>
              <w:rPr>
                <w:rFonts w:eastAsia="Arial" w:cs="Arial"/>
              </w:rPr>
            </w:pPr>
          </w:p>
        </w:tc>
        <w:tc>
          <w:tcPr>
            <w:tcW w:w="2568" w:type="dxa"/>
            <w:tcBorders>
              <w:top w:val="single" w:sz="4" w:space="0" w:color="000000"/>
              <w:left w:val="single" w:sz="4" w:space="0" w:color="000000"/>
              <w:bottom w:val="single" w:sz="4" w:space="0" w:color="000000"/>
              <w:right w:val="single" w:sz="4" w:space="0" w:color="000000"/>
            </w:tcBorders>
            <w:vAlign w:val="center"/>
          </w:tcPr>
          <w:p w:rsidR="00FE1F08" w:rsidRPr="00514CC4" w:rsidRDefault="00FE1F08" w:rsidP="00404BF2">
            <w:pPr>
              <w:spacing w:line="259" w:lineRule="auto"/>
              <w:ind w:left="34"/>
              <w:rPr>
                <w:rFonts w:eastAsia="Arial" w:cs="Arial"/>
              </w:rPr>
            </w:pPr>
            <w:r>
              <w:rPr>
                <w:rFonts w:eastAsia="Arial" w:cs="Arial"/>
              </w:rPr>
              <w:t>Expert sensory therapist, advice / resources</w:t>
            </w:r>
          </w:p>
        </w:tc>
        <w:tc>
          <w:tcPr>
            <w:tcW w:w="4803" w:type="dxa"/>
            <w:tcBorders>
              <w:top w:val="single" w:sz="4" w:space="0" w:color="000000"/>
              <w:left w:val="single" w:sz="4" w:space="0" w:color="000000"/>
              <w:bottom w:val="single" w:sz="4" w:space="0" w:color="000000"/>
              <w:right w:val="single" w:sz="4" w:space="0" w:color="000000"/>
            </w:tcBorders>
            <w:vAlign w:val="center"/>
          </w:tcPr>
          <w:p w:rsidR="00FE1F08" w:rsidRPr="00514CC4" w:rsidRDefault="00FE1F08" w:rsidP="00404BF2">
            <w:pPr>
              <w:spacing w:line="259" w:lineRule="auto"/>
              <w:ind w:left="34" w:right="98" w:hanging="34"/>
              <w:jc w:val="both"/>
            </w:pPr>
            <w:r>
              <w:t xml:space="preserve">Increased staff knowledge on sensory techniques to support pupils on a daily basis.  Appropriate resources to support sensory needs.  Pupils’ sensory needs assessed and a report written to enable staff to meet needs, helping child to calm and prepare for learning. </w:t>
            </w:r>
          </w:p>
        </w:tc>
        <w:tc>
          <w:tcPr>
            <w:tcW w:w="5387" w:type="dxa"/>
            <w:tcBorders>
              <w:top w:val="single" w:sz="4" w:space="0" w:color="000000"/>
              <w:left w:val="single" w:sz="4" w:space="0" w:color="000000"/>
              <w:bottom w:val="single" w:sz="4" w:space="0" w:color="000000"/>
              <w:right w:val="single" w:sz="4" w:space="0" w:color="000000"/>
            </w:tcBorders>
            <w:vAlign w:val="center"/>
          </w:tcPr>
          <w:p w:rsidR="00FE1F08" w:rsidRPr="00514CC4" w:rsidRDefault="0083720D" w:rsidP="00404BF2">
            <w:pPr>
              <w:spacing w:line="259" w:lineRule="auto"/>
              <w:ind w:right="97"/>
              <w:jc w:val="both"/>
            </w:pPr>
            <w:r>
              <w:t>A large number of students have received an individual sensory therapy report, highlighting their sensory needs.  Sensory programme have been designed for use within school to ensure that individual needs are met and pupils are ready to learn.</w:t>
            </w:r>
          </w:p>
        </w:tc>
      </w:tr>
      <w:tr w:rsidR="00FE1F08" w:rsidRPr="00514CC4" w:rsidTr="00987472">
        <w:trPr>
          <w:trHeight w:val="1423"/>
        </w:trPr>
        <w:tc>
          <w:tcPr>
            <w:tcW w:w="1944" w:type="dxa"/>
            <w:tcBorders>
              <w:top w:val="single" w:sz="4" w:space="0" w:color="000000"/>
              <w:left w:val="single" w:sz="4" w:space="0" w:color="000000"/>
              <w:bottom w:val="single" w:sz="4" w:space="0" w:color="000000"/>
              <w:right w:val="single" w:sz="4" w:space="0" w:color="000000"/>
            </w:tcBorders>
            <w:vAlign w:val="center"/>
          </w:tcPr>
          <w:p w:rsidR="00FE1F08" w:rsidRPr="00514CC4" w:rsidRDefault="0061447E" w:rsidP="0061447E">
            <w:pPr>
              <w:spacing w:line="259" w:lineRule="auto"/>
              <w:ind w:right="95"/>
              <w:jc w:val="center"/>
              <w:rPr>
                <w:rFonts w:eastAsia="Arial" w:cs="Arial"/>
              </w:rPr>
            </w:pPr>
            <w:r>
              <w:rPr>
                <w:rFonts w:eastAsia="Arial" w:cs="Arial"/>
              </w:rPr>
              <w:t>2</w:t>
            </w:r>
            <w:r w:rsidR="00F74859">
              <w:rPr>
                <w:rFonts w:eastAsia="Arial" w:cs="Arial"/>
              </w:rPr>
              <w:t>,</w:t>
            </w:r>
            <w:r>
              <w:rPr>
                <w:rFonts w:eastAsia="Arial" w:cs="Arial"/>
              </w:rPr>
              <w:t>661</w:t>
            </w:r>
            <w:r w:rsidR="00FE1F08">
              <w:rPr>
                <w:rFonts w:eastAsia="Arial" w:cs="Arial"/>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FE1F08" w:rsidRPr="00514CC4" w:rsidRDefault="00FE1F08" w:rsidP="00404BF2">
            <w:pPr>
              <w:spacing w:line="259" w:lineRule="auto"/>
              <w:ind w:left="34"/>
              <w:rPr>
                <w:rFonts w:eastAsia="Arial" w:cs="Arial"/>
              </w:rPr>
            </w:pPr>
            <w:r>
              <w:rPr>
                <w:rFonts w:eastAsia="Arial" w:cs="Arial"/>
              </w:rPr>
              <w:t>Play therapist and play therapy resources</w:t>
            </w:r>
          </w:p>
        </w:tc>
        <w:tc>
          <w:tcPr>
            <w:tcW w:w="4803" w:type="dxa"/>
            <w:tcBorders>
              <w:top w:val="single" w:sz="4" w:space="0" w:color="000000"/>
              <w:left w:val="single" w:sz="4" w:space="0" w:color="000000"/>
              <w:bottom w:val="single" w:sz="4" w:space="0" w:color="000000"/>
              <w:right w:val="single" w:sz="4" w:space="0" w:color="000000"/>
            </w:tcBorders>
            <w:vAlign w:val="center"/>
          </w:tcPr>
          <w:p w:rsidR="00FE1F08" w:rsidRPr="006E2C9E" w:rsidRDefault="00FE1F08" w:rsidP="00404BF2">
            <w:pPr>
              <w:tabs>
                <w:tab w:val="num" w:pos="720"/>
              </w:tabs>
              <w:rPr>
                <w:rFonts w:eastAsia="Times New Roman" w:cs="Times New Roman"/>
                <w:color w:val="000000"/>
              </w:rPr>
            </w:pPr>
            <w:r w:rsidRPr="006E2C9E">
              <w:rPr>
                <w:rFonts w:eastAsia="Times New Roman" w:cs="Tahoma"/>
                <w:color w:val="000000"/>
              </w:rPr>
              <w:t>Children learn how to express their thoughts and feelings in constructive ways, fostering decision-making and acceptance of responsibility</w:t>
            </w:r>
            <w:r w:rsidRPr="006E2C9E">
              <w:rPr>
                <w:rFonts w:eastAsia="Times New Roman" w:cs="Times New Roman"/>
                <w:color w:val="000000"/>
              </w:rPr>
              <w:t xml:space="preserve">.  </w:t>
            </w:r>
            <w:r>
              <w:rPr>
                <w:rFonts w:eastAsia="Times New Roman" w:cs="Tahoma"/>
                <w:color w:val="000000"/>
              </w:rPr>
              <w:t>Facilitating</w:t>
            </w:r>
            <w:r w:rsidRPr="006E2C9E">
              <w:rPr>
                <w:rFonts w:eastAsia="Times New Roman" w:cs="Tahoma"/>
                <w:color w:val="000000"/>
              </w:rPr>
              <w:t xml:space="preserve"> the development of problem-solving, coping skills and resilience</w:t>
            </w:r>
            <w:r w:rsidRPr="006E2C9E">
              <w:rPr>
                <w:rFonts w:eastAsia="Times New Roman" w:cs="Times New Roman"/>
                <w:color w:val="000000"/>
              </w:rPr>
              <w:t xml:space="preserve">.  </w:t>
            </w:r>
            <w:r>
              <w:rPr>
                <w:rFonts w:eastAsia="Times New Roman" w:cs="Tahoma"/>
                <w:color w:val="000000"/>
              </w:rPr>
              <w:t>C</w:t>
            </w:r>
            <w:r w:rsidRPr="006E2C9E">
              <w:rPr>
                <w:rFonts w:eastAsia="Times New Roman" w:cs="Tahoma"/>
                <w:color w:val="000000"/>
              </w:rPr>
              <w:t>hildren</w:t>
            </w:r>
            <w:r>
              <w:rPr>
                <w:rFonts w:eastAsia="Times New Roman" w:cs="Tahoma"/>
                <w:color w:val="000000"/>
              </w:rPr>
              <w:t xml:space="preserve"> able</w:t>
            </w:r>
            <w:r w:rsidRPr="006E2C9E">
              <w:rPr>
                <w:rFonts w:eastAsia="Times New Roman" w:cs="Tahoma"/>
                <w:color w:val="000000"/>
              </w:rPr>
              <w:t xml:space="preserve"> to explore and practise social skills</w:t>
            </w:r>
            <w:r w:rsidRPr="006E2C9E">
              <w:rPr>
                <w:rFonts w:eastAsia="Times New Roman" w:cs="Times New Roman"/>
                <w:color w:val="000000"/>
              </w:rPr>
              <w:t xml:space="preserve">.  </w:t>
            </w:r>
            <w:r>
              <w:rPr>
                <w:rFonts w:eastAsia="Times New Roman" w:cs="Tahoma"/>
                <w:color w:val="000000"/>
              </w:rPr>
              <w:t>C</w:t>
            </w:r>
            <w:r w:rsidRPr="006E2C9E">
              <w:rPr>
                <w:rFonts w:eastAsia="Times New Roman" w:cs="Tahoma"/>
                <w:color w:val="000000"/>
              </w:rPr>
              <w:t>onfidence and concentration</w:t>
            </w:r>
            <w:r>
              <w:rPr>
                <w:rFonts w:eastAsia="Times New Roman" w:cs="Tahoma"/>
                <w:color w:val="000000"/>
              </w:rPr>
              <w:t xml:space="preserve"> encouraged</w:t>
            </w:r>
            <w:r w:rsidRPr="006E2C9E">
              <w:rPr>
                <w:rFonts w:eastAsia="Times New Roman" w:cs="Times New Roman"/>
                <w:color w:val="000000"/>
              </w:rPr>
              <w:t>, developing</w:t>
            </w:r>
            <w:r w:rsidRPr="006E2C9E">
              <w:rPr>
                <w:rFonts w:eastAsia="Times New Roman" w:cs="Tahoma"/>
                <w:color w:val="000000"/>
              </w:rPr>
              <w:t xml:space="preserve"> imagination and creativity.</w:t>
            </w:r>
          </w:p>
        </w:tc>
        <w:tc>
          <w:tcPr>
            <w:tcW w:w="5387" w:type="dxa"/>
            <w:tcBorders>
              <w:top w:val="single" w:sz="4" w:space="0" w:color="000000"/>
              <w:left w:val="single" w:sz="4" w:space="0" w:color="000000"/>
              <w:bottom w:val="single" w:sz="4" w:space="0" w:color="000000"/>
              <w:right w:val="single" w:sz="4" w:space="0" w:color="000000"/>
            </w:tcBorders>
            <w:vAlign w:val="center"/>
          </w:tcPr>
          <w:p w:rsidR="00FE1F08" w:rsidRPr="00514CC4" w:rsidRDefault="0083720D" w:rsidP="00404BF2">
            <w:pPr>
              <w:spacing w:line="259" w:lineRule="auto"/>
              <w:ind w:right="97"/>
              <w:jc w:val="both"/>
            </w:pPr>
            <w:r>
              <w:t xml:space="preserve">A small group of pupils struggling with play and interactions with others received specialised play therapy, building their play and social skills.  Parents have reported a noticeable improvement in self occupying skills and ability to play with and alongside siblings.  </w:t>
            </w:r>
          </w:p>
        </w:tc>
      </w:tr>
      <w:tr w:rsidR="00FE1F08" w:rsidTr="00987472">
        <w:trPr>
          <w:trHeight w:val="1423"/>
        </w:trPr>
        <w:tc>
          <w:tcPr>
            <w:tcW w:w="1944"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spacing w:line="259" w:lineRule="auto"/>
              <w:ind w:right="95"/>
              <w:jc w:val="center"/>
              <w:rPr>
                <w:rFonts w:eastAsia="Arial" w:cs="Arial"/>
              </w:rPr>
            </w:pPr>
            <w:r w:rsidRPr="00B02CA3">
              <w:rPr>
                <w:rFonts w:eastAsia="Arial" w:cs="Arial"/>
              </w:rPr>
              <w:t>1</w:t>
            </w:r>
            <w:r w:rsidR="00F74859">
              <w:rPr>
                <w:rFonts w:eastAsia="Arial" w:cs="Arial"/>
              </w:rPr>
              <w:t>,</w:t>
            </w:r>
            <w:r w:rsidRPr="00B02CA3">
              <w:rPr>
                <w:rFonts w:eastAsia="Arial" w:cs="Arial"/>
              </w:rPr>
              <w:t>500</w:t>
            </w:r>
            <w:r>
              <w:rPr>
                <w:rFonts w:eastAsia="Arial" w:cs="Arial"/>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spacing w:line="259" w:lineRule="auto"/>
              <w:ind w:left="34"/>
              <w:rPr>
                <w:rFonts w:eastAsia="Arial" w:cs="Arial"/>
              </w:rPr>
            </w:pPr>
            <w:r>
              <w:rPr>
                <w:rFonts w:eastAsia="Arial" w:cs="Arial"/>
              </w:rPr>
              <w:t>YMCA family support worker</w:t>
            </w:r>
          </w:p>
        </w:tc>
        <w:tc>
          <w:tcPr>
            <w:tcW w:w="4803"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tabs>
                <w:tab w:val="num" w:pos="720"/>
              </w:tabs>
              <w:rPr>
                <w:rFonts w:eastAsia="Times New Roman" w:cs="Tahoma"/>
                <w:color w:val="000000"/>
              </w:rPr>
            </w:pPr>
            <w:r>
              <w:rPr>
                <w:rFonts w:eastAsia="Times New Roman" w:cs="Tahoma"/>
                <w:color w:val="000000"/>
              </w:rPr>
              <w:t xml:space="preserve">Close liaison and support for families with key issues at home.  Strong relationships with the family.  Shared approach across home and school.  </w:t>
            </w:r>
          </w:p>
        </w:tc>
        <w:tc>
          <w:tcPr>
            <w:tcW w:w="5387" w:type="dxa"/>
            <w:tcBorders>
              <w:top w:val="single" w:sz="4" w:space="0" w:color="000000"/>
              <w:left w:val="single" w:sz="4" w:space="0" w:color="000000"/>
              <w:bottom w:val="single" w:sz="4" w:space="0" w:color="000000"/>
              <w:right w:val="single" w:sz="4" w:space="0" w:color="000000"/>
            </w:tcBorders>
            <w:vAlign w:val="center"/>
          </w:tcPr>
          <w:p w:rsidR="00FE1F08" w:rsidRDefault="0083720D" w:rsidP="00404BF2">
            <w:pPr>
              <w:spacing w:line="259" w:lineRule="auto"/>
              <w:ind w:right="97"/>
              <w:jc w:val="both"/>
            </w:pPr>
            <w:r>
              <w:t xml:space="preserve">The family support worker worked with a number of families across the year </w:t>
            </w:r>
            <w:r w:rsidR="00B02CA3">
              <w:t>, supporting their routines and structures in the home to enable a calm family unit and the positive emotional wellbeing both of the pupils and their family.  There has been a high level of engagement by families to this support, and strong relationships built.  Individual reports are written at the end of each piece of work.</w:t>
            </w:r>
          </w:p>
        </w:tc>
      </w:tr>
      <w:tr w:rsidR="00FE1F08" w:rsidTr="00987472">
        <w:trPr>
          <w:trHeight w:val="1423"/>
        </w:trPr>
        <w:tc>
          <w:tcPr>
            <w:tcW w:w="1944" w:type="dxa"/>
            <w:tcBorders>
              <w:top w:val="single" w:sz="4" w:space="0" w:color="000000"/>
              <w:left w:val="single" w:sz="4" w:space="0" w:color="000000"/>
              <w:bottom w:val="single" w:sz="4" w:space="0" w:color="000000"/>
              <w:right w:val="single" w:sz="4" w:space="0" w:color="000000"/>
            </w:tcBorders>
            <w:vAlign w:val="center"/>
          </w:tcPr>
          <w:p w:rsidR="00FE1F08" w:rsidRDefault="009B31FA" w:rsidP="00404BF2">
            <w:pPr>
              <w:spacing w:line="259" w:lineRule="auto"/>
              <w:ind w:right="95"/>
              <w:jc w:val="center"/>
              <w:rPr>
                <w:rFonts w:eastAsia="Arial" w:cs="Arial"/>
              </w:rPr>
            </w:pPr>
            <w:r>
              <w:rPr>
                <w:rFonts w:eastAsia="Arial" w:cs="Arial"/>
              </w:rPr>
              <w:t>16,238</w:t>
            </w:r>
          </w:p>
          <w:p w:rsidR="00CC68EE" w:rsidRPr="00DF34FE" w:rsidRDefault="00CC68EE" w:rsidP="00404BF2">
            <w:pPr>
              <w:spacing w:line="259" w:lineRule="auto"/>
              <w:ind w:right="95"/>
              <w:jc w:val="center"/>
              <w:rPr>
                <w:rFonts w:eastAsia="Arial" w:cs="Arial"/>
                <w:highlight w:val="yellow"/>
              </w:rPr>
            </w:pPr>
          </w:p>
        </w:tc>
        <w:tc>
          <w:tcPr>
            <w:tcW w:w="2568"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spacing w:line="259" w:lineRule="auto"/>
              <w:ind w:left="34"/>
              <w:rPr>
                <w:rFonts w:eastAsia="Arial" w:cs="Arial"/>
              </w:rPr>
            </w:pPr>
            <w:r>
              <w:rPr>
                <w:rFonts w:eastAsia="Arial" w:cs="Arial"/>
              </w:rPr>
              <w:t>Learning Support Assistant</w:t>
            </w:r>
          </w:p>
        </w:tc>
        <w:tc>
          <w:tcPr>
            <w:tcW w:w="4803" w:type="dxa"/>
            <w:tcBorders>
              <w:top w:val="single" w:sz="4" w:space="0" w:color="000000"/>
              <w:left w:val="single" w:sz="4" w:space="0" w:color="000000"/>
              <w:bottom w:val="single" w:sz="4" w:space="0" w:color="000000"/>
              <w:right w:val="single" w:sz="4" w:space="0" w:color="000000"/>
            </w:tcBorders>
            <w:vAlign w:val="center"/>
          </w:tcPr>
          <w:p w:rsidR="00FE1F08" w:rsidRDefault="00FE1F08" w:rsidP="00404BF2">
            <w:pPr>
              <w:tabs>
                <w:tab w:val="num" w:pos="720"/>
              </w:tabs>
              <w:rPr>
                <w:rFonts w:eastAsia="Times New Roman" w:cs="Tahoma"/>
                <w:color w:val="000000"/>
              </w:rPr>
            </w:pPr>
            <w:r>
              <w:rPr>
                <w:rFonts w:eastAsia="Times New Roman" w:cs="Tahoma"/>
                <w:color w:val="000000"/>
              </w:rPr>
              <w:t>Additional support across the school to enable a range of interventions to take place, including but not exclusively: Lego Therapy, Dyslexia support, Dog therapy.  Responding to individual student needs, both academically and socially, enabling each child to reach their full potential.</w:t>
            </w:r>
            <w:r w:rsidR="00D13FAA">
              <w:rPr>
                <w:rFonts w:eastAsia="Times New Roman" w:cs="Tahoma"/>
                <w:color w:val="000000"/>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C1006D" w:rsidRDefault="00B02CA3" w:rsidP="00404BF2">
            <w:pPr>
              <w:spacing w:line="259" w:lineRule="auto"/>
              <w:ind w:right="97"/>
              <w:jc w:val="both"/>
            </w:pPr>
            <w:r>
              <w:t xml:space="preserve">Additional learning support assistant has provided the school with flexibility to offer a range of interventions to meet individual needs.  Lego therapy has been instrumental in restoring broken relationships, as well as providing pupils the opportunity to interact for a purpose.  These pupils have all seen progress within speaking and </w:t>
            </w:r>
            <w:r>
              <w:lastRenderedPageBreak/>
              <w:t xml:space="preserve">listening strands.  </w:t>
            </w:r>
            <w:r w:rsidR="00C1006D">
              <w:t>A large number of students have accessed dog therapy across the year, supporting passive learners, those scared of animals, pupils requiring a nurturing approach.  This is a very popular intervention!</w:t>
            </w:r>
          </w:p>
          <w:p w:rsidR="00FE1F08" w:rsidRDefault="00D37381" w:rsidP="00404BF2">
            <w:pPr>
              <w:spacing w:line="259" w:lineRule="auto"/>
              <w:ind w:right="97"/>
              <w:jc w:val="both"/>
            </w:pPr>
            <w:r>
              <w:t>As mentioned previously the dysl</w:t>
            </w:r>
            <w:r w:rsidR="00C1006D">
              <w:t xml:space="preserve">exia intervention has enabled targeted support for those puils with a specific diagnosis to make progress and gain self confidence. </w:t>
            </w:r>
          </w:p>
        </w:tc>
      </w:tr>
    </w:tbl>
    <w:p w:rsidR="00FE1F08" w:rsidRDefault="00FE1F08" w:rsidP="00744220">
      <w:pPr>
        <w:spacing w:line="259" w:lineRule="auto"/>
        <w:rPr>
          <w:rFonts w:eastAsia="Times New Roman" w:cs="Times New Roman"/>
          <w:sz w:val="24"/>
          <w:szCs w:val="24"/>
        </w:rPr>
      </w:pPr>
    </w:p>
    <w:p w:rsidR="00FE1F08" w:rsidRDefault="00FE1F08" w:rsidP="00744220">
      <w:pPr>
        <w:spacing w:line="259" w:lineRule="auto"/>
        <w:rPr>
          <w:rFonts w:eastAsia="Times New Roman" w:cs="Times New Roman"/>
          <w:sz w:val="24"/>
          <w:szCs w:val="24"/>
        </w:rPr>
      </w:pPr>
    </w:p>
    <w:p w:rsidR="00A70F8E" w:rsidRPr="00C1006D" w:rsidRDefault="00A70F8E" w:rsidP="00744220">
      <w:pPr>
        <w:spacing w:line="259" w:lineRule="auto"/>
        <w:rPr>
          <w:rFonts w:ascii="Garamond" w:eastAsia="Times New Roman" w:hAnsi="Garamond" w:cs="Times New Roman"/>
          <w:sz w:val="28"/>
          <w:szCs w:val="28"/>
        </w:rPr>
      </w:pPr>
      <w:r w:rsidRPr="00C1006D">
        <w:rPr>
          <w:rFonts w:ascii="Garamond" w:eastAsia="Times New Roman" w:hAnsi="Garamond" w:cs="Times New Roman"/>
          <w:sz w:val="28"/>
          <w:szCs w:val="28"/>
        </w:rPr>
        <w:t xml:space="preserve">Access to the interventions as detailed above are not limited to students whom are in receipt of free school meals or who have received this aware within the last 6 years (Ever 6). </w:t>
      </w:r>
      <w:r w:rsidR="00F36CCF" w:rsidRPr="00C1006D">
        <w:rPr>
          <w:rFonts w:ascii="Garamond" w:eastAsia="Times New Roman" w:hAnsi="Garamond" w:cs="Times New Roman"/>
          <w:sz w:val="28"/>
          <w:szCs w:val="28"/>
        </w:rPr>
        <w:t xml:space="preserve">  </w:t>
      </w:r>
      <w:r w:rsidR="00F36CCF" w:rsidRPr="00C1006D">
        <w:rPr>
          <w:rFonts w:ascii="Garamond" w:hAnsi="Garamond"/>
          <w:sz w:val="28"/>
          <w:szCs w:val="28"/>
        </w:rPr>
        <w:t>We also recognise that not all pupils who are socially disadvantaged are registered or qualify for Free School Meals.  We reserve the right to allocate Pupil Premium Funding to support any pupil or groups of pupils which the school has identified as needing additional support to achieve improved outcomes in learning and their well-being.</w:t>
      </w:r>
    </w:p>
    <w:p w:rsidR="00A70F8E" w:rsidRPr="00A70F8E" w:rsidRDefault="00A70F8E" w:rsidP="00744220">
      <w:pPr>
        <w:spacing w:line="259" w:lineRule="auto"/>
      </w:pPr>
      <w:r>
        <w:rPr>
          <w:rFonts w:ascii="Times New Roman" w:eastAsia="Times New Roman" w:hAnsi="Times New Roman" w:cs="Times New Roman"/>
          <w:sz w:val="2"/>
        </w:rPr>
        <w:t>W</w:t>
      </w:r>
    </w:p>
    <w:sectPr w:rsidR="00A70F8E" w:rsidRPr="00A70F8E" w:rsidSect="001F32DD">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0F3" w:rsidRDefault="006810F3" w:rsidP="00CE3198">
      <w:pPr>
        <w:spacing w:after="0" w:line="240" w:lineRule="auto"/>
      </w:pPr>
      <w:r>
        <w:separator/>
      </w:r>
    </w:p>
  </w:endnote>
  <w:endnote w:type="continuationSeparator" w:id="0">
    <w:p w:rsidR="006810F3" w:rsidRDefault="006810F3"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sdtContent>
      <w:p w:rsidR="005B6EE3" w:rsidRPr="000F7CE0" w:rsidRDefault="005B6EE3" w:rsidP="00CE3198">
        <w:pPr>
          <w:tabs>
            <w:tab w:val="center" w:pos="4513"/>
            <w:tab w:val="right" w:pos="9026"/>
          </w:tabs>
          <w:spacing w:after="0" w:line="240" w:lineRule="auto"/>
          <w:jc w:val="right"/>
          <w:rPr>
            <w:b/>
            <w:bCs/>
            <w:sz w:val="24"/>
            <w:szCs w:val="24"/>
          </w:rPr>
        </w:pPr>
        <w:r w:rsidRPr="000F7CE0">
          <w:t xml:space="preserve">Page </w:t>
        </w:r>
        <w:r w:rsidRPr="000F7CE0">
          <w:rPr>
            <w:b/>
            <w:bCs/>
            <w:sz w:val="24"/>
            <w:szCs w:val="24"/>
          </w:rPr>
          <w:fldChar w:fldCharType="begin"/>
        </w:r>
        <w:r w:rsidRPr="000F7CE0">
          <w:rPr>
            <w:b/>
            <w:bCs/>
          </w:rPr>
          <w:instrText xml:space="preserve"> PAGE </w:instrText>
        </w:r>
        <w:r w:rsidRPr="000F7CE0">
          <w:rPr>
            <w:b/>
            <w:bCs/>
            <w:sz w:val="24"/>
            <w:szCs w:val="24"/>
          </w:rPr>
          <w:fldChar w:fldCharType="separate"/>
        </w:r>
        <w:r w:rsidR="00EF50CB">
          <w:rPr>
            <w:b/>
            <w:bCs/>
            <w:noProof/>
          </w:rPr>
          <w:t>3</w:t>
        </w:r>
        <w:r w:rsidRPr="000F7CE0">
          <w:rPr>
            <w:b/>
            <w:bCs/>
            <w:sz w:val="24"/>
            <w:szCs w:val="24"/>
          </w:rPr>
          <w:fldChar w:fldCharType="end"/>
        </w:r>
        <w:r w:rsidRPr="000F7CE0">
          <w:t xml:space="preserve"> of </w:t>
        </w:r>
        <w:r w:rsidRPr="000F7CE0">
          <w:rPr>
            <w:b/>
            <w:bCs/>
            <w:sz w:val="24"/>
            <w:szCs w:val="24"/>
          </w:rPr>
          <w:fldChar w:fldCharType="begin"/>
        </w:r>
        <w:r w:rsidRPr="000F7CE0">
          <w:rPr>
            <w:b/>
            <w:bCs/>
          </w:rPr>
          <w:instrText xml:space="preserve"> NUMPAGES  </w:instrText>
        </w:r>
        <w:r w:rsidRPr="000F7CE0">
          <w:rPr>
            <w:b/>
            <w:bCs/>
            <w:sz w:val="24"/>
            <w:szCs w:val="24"/>
          </w:rPr>
          <w:fldChar w:fldCharType="separate"/>
        </w:r>
        <w:r w:rsidR="00EF50CB">
          <w:rPr>
            <w:b/>
            <w:bCs/>
            <w:noProof/>
          </w:rPr>
          <w:t>4</w:t>
        </w:r>
        <w:r w:rsidRPr="000F7CE0">
          <w:rPr>
            <w:b/>
            <w:bCs/>
            <w:sz w:val="24"/>
            <w:szCs w:val="24"/>
          </w:rPr>
          <w:fldChar w:fldCharType="end"/>
        </w:r>
      </w:p>
      <w:p w:rsidR="005B6EE3" w:rsidRDefault="00390BF6" w:rsidP="00CE3198">
        <w:pPr>
          <w:tabs>
            <w:tab w:val="center" w:pos="4513"/>
            <w:tab w:val="right" w:pos="9026"/>
          </w:tabs>
          <w:spacing w:after="0" w:line="240" w:lineRule="auto"/>
          <w:jc w:val="right"/>
        </w:pPr>
        <w:r>
          <w:rPr>
            <w:bCs/>
            <w:i/>
            <w:sz w:val="20"/>
            <w:szCs w:val="20"/>
          </w:rPr>
          <w:t>PPGimpact</w:t>
        </w:r>
        <w:r w:rsidR="00744220">
          <w:rPr>
            <w:bCs/>
            <w:i/>
            <w:sz w:val="20"/>
            <w:szCs w:val="20"/>
          </w:rPr>
          <w:t>20162017</w:t>
        </w:r>
        <w:r w:rsidR="005B6EE3" w:rsidRPr="000F7CE0">
          <w:rPr>
            <w:bCs/>
            <w:i/>
            <w:sz w:val="20"/>
            <w:szCs w:val="20"/>
          </w:rPr>
          <w:t>/</w:t>
        </w:r>
        <w:r>
          <w:rPr>
            <w:bCs/>
            <w:i/>
            <w:sz w:val="20"/>
            <w:szCs w:val="20"/>
          </w:rPr>
          <w:t>GP/2017</w:t>
        </w:r>
        <w:r w:rsidR="005B6EE3" w:rsidRPr="000F7CE0">
          <w:rPr>
            <w:bCs/>
            <w:i/>
            <w:sz w:val="20"/>
            <w:szCs w:val="20"/>
          </w:rPr>
          <w:t>/Company No: 07747149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0F3" w:rsidRDefault="006810F3" w:rsidP="00CE3198">
      <w:pPr>
        <w:spacing w:after="0" w:line="240" w:lineRule="auto"/>
      </w:pPr>
      <w:r>
        <w:separator/>
      </w:r>
    </w:p>
  </w:footnote>
  <w:footnote w:type="continuationSeparator" w:id="0">
    <w:p w:rsidR="006810F3" w:rsidRDefault="006810F3" w:rsidP="00CE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317" w:type="dxa"/>
      <w:tblBorders>
        <w:insideV w:val="none" w:sz="0" w:space="0" w:color="auto"/>
      </w:tblBorders>
      <w:tblLook w:val="04A0" w:firstRow="1" w:lastRow="0" w:firstColumn="1" w:lastColumn="0" w:noHBand="0" w:noVBand="1"/>
    </w:tblPr>
    <w:tblGrid>
      <w:gridCol w:w="8080"/>
      <w:gridCol w:w="6237"/>
    </w:tblGrid>
    <w:tr w:rsidR="005B6EE3" w:rsidTr="001F32DD">
      <w:tc>
        <w:tcPr>
          <w:tcW w:w="8080" w:type="dxa"/>
          <w:tcBorders>
            <w:left w:val="nil"/>
          </w:tcBorders>
          <w:vAlign w:val="center"/>
        </w:tcPr>
        <w:p w:rsidR="005B6EE3" w:rsidRPr="003101C4" w:rsidRDefault="00323088" w:rsidP="001A382C">
          <w:pPr>
            <w:pStyle w:val="Header"/>
            <w:rPr>
              <w:rFonts w:ascii="Garamond" w:hAnsi="Garamond"/>
              <w:b/>
              <w:sz w:val="24"/>
              <w:szCs w:val="24"/>
            </w:rPr>
          </w:pPr>
          <w:r>
            <w:rPr>
              <w:rFonts w:ascii="Garamond" w:hAnsi="Garamond"/>
              <w:b/>
              <w:sz w:val="24"/>
              <w:szCs w:val="24"/>
            </w:rPr>
            <w:t>2017 – 2018</w:t>
          </w:r>
          <w:r w:rsidR="001A382C">
            <w:rPr>
              <w:rFonts w:ascii="Garamond" w:hAnsi="Garamond"/>
              <w:b/>
              <w:sz w:val="24"/>
              <w:szCs w:val="24"/>
            </w:rPr>
            <w:t xml:space="preserve"> Pupil Premium Grant</w:t>
          </w:r>
        </w:p>
      </w:tc>
      <w:tc>
        <w:tcPr>
          <w:tcW w:w="6237" w:type="dxa"/>
          <w:tcBorders>
            <w:right w:val="nil"/>
          </w:tcBorders>
          <w:vAlign w:val="center"/>
        </w:tcPr>
        <w:p w:rsidR="005B6EE3" w:rsidRPr="00C4513F" w:rsidRDefault="005B6EE3" w:rsidP="001F32DD">
          <w:pPr>
            <w:pStyle w:val="Header"/>
            <w:rPr>
              <w:rFonts w:ascii="Garamond" w:hAnsi="Garamond"/>
              <w:sz w:val="28"/>
              <w:szCs w:val="28"/>
            </w:rPr>
          </w:pPr>
          <w:r>
            <w:rPr>
              <w:rFonts w:ascii="Garamond" w:hAnsi="Garamond"/>
              <w:sz w:val="24"/>
              <w:szCs w:val="24"/>
            </w:rPr>
            <w:t xml:space="preserve">                                                                           </w:t>
          </w:r>
          <w:r w:rsidRPr="00C4513F">
            <w:rPr>
              <w:rFonts w:ascii="Garamond" w:hAnsi="Garamond"/>
              <w:sz w:val="24"/>
              <w:szCs w:val="24"/>
            </w:rPr>
            <w:t>Thriftwood</w:t>
          </w:r>
        </w:p>
      </w:tc>
    </w:tr>
  </w:tbl>
  <w:p w:rsidR="005B6EE3" w:rsidRDefault="005B6EE3" w:rsidP="00CE3198">
    <w:pPr>
      <w:pStyle w:val="Header"/>
      <w:tabs>
        <w:tab w:val="left" w:pos="1514"/>
      </w:tabs>
    </w:pPr>
    <w:r>
      <w:tab/>
    </w:r>
    <w:r>
      <w:rPr>
        <w:noProof/>
        <w:lang w:eastAsia="en-GB"/>
      </w:rPr>
      <w:drawing>
        <wp:anchor distT="0" distB="0" distL="114300" distR="114300" simplePos="0" relativeHeight="251702272" behindDoc="0" locked="0" layoutInCell="1" allowOverlap="1" wp14:anchorId="517D090B" wp14:editId="44D0D937">
          <wp:simplePos x="0" y="0"/>
          <wp:positionH relativeFrom="column">
            <wp:posOffset>9007475</wp:posOffset>
          </wp:positionH>
          <wp:positionV relativeFrom="paragraph">
            <wp:posOffset>-203200</wp:posOffset>
          </wp:positionV>
          <wp:extent cx="304800" cy="276225"/>
          <wp:effectExtent l="0" t="0" r="0" b="9525"/>
          <wp:wrapNone/>
          <wp:docPr id="1" name="Picture 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Pr>
        <w:noProof/>
        <w:lang w:eastAsia="en-GB"/>
      </w:rPr>
      <w:drawing>
        <wp:anchor distT="0" distB="0" distL="114300" distR="114300" simplePos="0" relativeHeight="251657216" behindDoc="0" locked="0" layoutInCell="1" allowOverlap="1" wp14:anchorId="1B29F43D" wp14:editId="338B9929">
          <wp:simplePos x="0" y="0"/>
          <wp:positionH relativeFrom="column">
            <wp:posOffset>9007475</wp:posOffset>
          </wp:positionH>
          <wp:positionV relativeFrom="paragraph">
            <wp:posOffset>-203200</wp:posOffset>
          </wp:positionV>
          <wp:extent cx="304800" cy="276225"/>
          <wp:effectExtent l="0" t="0" r="0" b="9525"/>
          <wp:wrapNone/>
          <wp:docPr id="2" name="Picture 2"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176"/>
    <w:multiLevelType w:val="hybridMultilevel"/>
    <w:tmpl w:val="251A9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25B9A"/>
    <w:multiLevelType w:val="hybridMultilevel"/>
    <w:tmpl w:val="BAEEC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DA04CC"/>
    <w:multiLevelType w:val="hybridMultilevel"/>
    <w:tmpl w:val="6DAE0FF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97C7EF7"/>
    <w:multiLevelType w:val="hybridMultilevel"/>
    <w:tmpl w:val="46DA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A0295"/>
    <w:multiLevelType w:val="hybridMultilevel"/>
    <w:tmpl w:val="8D3A4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E30C53"/>
    <w:multiLevelType w:val="hybridMultilevel"/>
    <w:tmpl w:val="DD00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6626E"/>
    <w:multiLevelType w:val="hybridMultilevel"/>
    <w:tmpl w:val="D5D281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3CE0C27"/>
    <w:multiLevelType w:val="hybridMultilevel"/>
    <w:tmpl w:val="6B3AEB0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446D4"/>
    <w:multiLevelType w:val="hybridMultilevel"/>
    <w:tmpl w:val="E66EAA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B732FF"/>
    <w:multiLevelType w:val="hybridMultilevel"/>
    <w:tmpl w:val="38685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A17307"/>
    <w:multiLevelType w:val="hybridMultilevel"/>
    <w:tmpl w:val="6AC69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144F83"/>
    <w:multiLevelType w:val="hybridMultilevel"/>
    <w:tmpl w:val="4DD0B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0B0EE6"/>
    <w:multiLevelType w:val="hybridMultilevel"/>
    <w:tmpl w:val="CB7603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3616BA3"/>
    <w:multiLevelType w:val="hybridMultilevel"/>
    <w:tmpl w:val="387C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6474F"/>
    <w:multiLevelType w:val="hybridMultilevel"/>
    <w:tmpl w:val="EB20E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9654F4"/>
    <w:multiLevelType w:val="hybridMultilevel"/>
    <w:tmpl w:val="CEAE822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062C9C"/>
    <w:multiLevelType w:val="hybridMultilevel"/>
    <w:tmpl w:val="4BF0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4018B"/>
    <w:multiLevelType w:val="hybridMultilevel"/>
    <w:tmpl w:val="310C28A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92756F"/>
    <w:multiLevelType w:val="hybridMultilevel"/>
    <w:tmpl w:val="0DC4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D5884"/>
    <w:multiLevelType w:val="hybridMultilevel"/>
    <w:tmpl w:val="0A94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84554"/>
    <w:multiLevelType w:val="hybridMultilevel"/>
    <w:tmpl w:val="ECD8D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D026AB"/>
    <w:multiLevelType w:val="hybridMultilevel"/>
    <w:tmpl w:val="3C120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EE09F9"/>
    <w:multiLevelType w:val="hybridMultilevel"/>
    <w:tmpl w:val="ADA40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852D38"/>
    <w:multiLevelType w:val="hybridMultilevel"/>
    <w:tmpl w:val="F7065D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C760430"/>
    <w:multiLevelType w:val="hybridMultilevel"/>
    <w:tmpl w:val="B8C4B0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2F54256"/>
    <w:multiLevelType w:val="hybridMultilevel"/>
    <w:tmpl w:val="1EA6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7477F"/>
    <w:multiLevelType w:val="hybridMultilevel"/>
    <w:tmpl w:val="10F84E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8A3869"/>
    <w:multiLevelType w:val="hybridMultilevel"/>
    <w:tmpl w:val="8388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A40903"/>
    <w:multiLevelType w:val="hybridMultilevel"/>
    <w:tmpl w:val="ABBA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402991"/>
    <w:multiLevelType w:val="hybridMultilevel"/>
    <w:tmpl w:val="D6262C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97F2ABB"/>
    <w:multiLevelType w:val="hybridMultilevel"/>
    <w:tmpl w:val="21D4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7445ED"/>
    <w:multiLevelType w:val="hybridMultilevel"/>
    <w:tmpl w:val="BBB2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E793C"/>
    <w:multiLevelType w:val="hybridMultilevel"/>
    <w:tmpl w:val="8C5E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842AC"/>
    <w:multiLevelType w:val="hybridMultilevel"/>
    <w:tmpl w:val="0CBC0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BE72E8"/>
    <w:multiLevelType w:val="hybridMultilevel"/>
    <w:tmpl w:val="EF86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00058E"/>
    <w:multiLevelType w:val="hybridMultilevel"/>
    <w:tmpl w:val="D44A9906"/>
    <w:lvl w:ilvl="0" w:tplc="0809000F">
      <w:start w:val="1"/>
      <w:numFmt w:val="decimal"/>
      <w:lvlText w:val="%1."/>
      <w:lvlJc w:val="left"/>
      <w:pPr>
        <w:ind w:left="720" w:hanging="360"/>
      </w:pPr>
      <w:rPr>
        <w:rFonts w:hint="default"/>
      </w:rPr>
    </w:lvl>
    <w:lvl w:ilvl="1" w:tplc="0F48842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B17502"/>
    <w:multiLevelType w:val="hybridMultilevel"/>
    <w:tmpl w:val="DA605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53261B"/>
    <w:multiLevelType w:val="hybridMultilevel"/>
    <w:tmpl w:val="248A2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C6D3851"/>
    <w:multiLevelType w:val="hybridMultilevel"/>
    <w:tmpl w:val="8E54A360"/>
    <w:lvl w:ilvl="0" w:tplc="08090001">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9"/>
  </w:num>
  <w:num w:numId="4">
    <w:abstractNumId w:val="30"/>
  </w:num>
  <w:num w:numId="5">
    <w:abstractNumId w:val="16"/>
  </w:num>
  <w:num w:numId="6">
    <w:abstractNumId w:val="26"/>
  </w:num>
  <w:num w:numId="7">
    <w:abstractNumId w:val="6"/>
  </w:num>
  <w:num w:numId="8">
    <w:abstractNumId w:val="12"/>
  </w:num>
  <w:num w:numId="9">
    <w:abstractNumId w:val="29"/>
  </w:num>
  <w:num w:numId="10">
    <w:abstractNumId w:val="23"/>
  </w:num>
  <w:num w:numId="11">
    <w:abstractNumId w:val="1"/>
  </w:num>
  <w:num w:numId="12">
    <w:abstractNumId w:val="4"/>
  </w:num>
  <w:num w:numId="13">
    <w:abstractNumId w:val="8"/>
  </w:num>
  <w:num w:numId="14">
    <w:abstractNumId w:val="37"/>
  </w:num>
  <w:num w:numId="15">
    <w:abstractNumId w:val="5"/>
  </w:num>
  <w:num w:numId="16">
    <w:abstractNumId w:val="11"/>
  </w:num>
  <w:num w:numId="17">
    <w:abstractNumId w:val="10"/>
  </w:num>
  <w:num w:numId="18">
    <w:abstractNumId w:val="14"/>
  </w:num>
  <w:num w:numId="19">
    <w:abstractNumId w:val="32"/>
  </w:num>
  <w:num w:numId="20">
    <w:abstractNumId w:val="21"/>
  </w:num>
  <w:num w:numId="21">
    <w:abstractNumId w:val="33"/>
  </w:num>
  <w:num w:numId="22">
    <w:abstractNumId w:val="22"/>
  </w:num>
  <w:num w:numId="23">
    <w:abstractNumId w:val="25"/>
  </w:num>
  <w:num w:numId="24">
    <w:abstractNumId w:val="27"/>
  </w:num>
  <w:num w:numId="25">
    <w:abstractNumId w:val="3"/>
  </w:num>
  <w:num w:numId="26">
    <w:abstractNumId w:val="20"/>
  </w:num>
  <w:num w:numId="27">
    <w:abstractNumId w:val="9"/>
  </w:num>
  <w:num w:numId="28">
    <w:abstractNumId w:val="24"/>
  </w:num>
  <w:num w:numId="29">
    <w:abstractNumId w:val="38"/>
  </w:num>
  <w:num w:numId="30">
    <w:abstractNumId w:val="28"/>
  </w:num>
  <w:num w:numId="31">
    <w:abstractNumId w:val="36"/>
  </w:num>
  <w:num w:numId="32">
    <w:abstractNumId w:val="34"/>
  </w:num>
  <w:num w:numId="33">
    <w:abstractNumId w:val="0"/>
  </w:num>
  <w:num w:numId="34">
    <w:abstractNumId w:val="35"/>
  </w:num>
  <w:num w:numId="35">
    <w:abstractNumId w:val="15"/>
  </w:num>
  <w:num w:numId="36">
    <w:abstractNumId w:val="17"/>
  </w:num>
  <w:num w:numId="37">
    <w:abstractNumId w:val="7"/>
  </w:num>
  <w:num w:numId="38">
    <w:abstractNumId w:val="1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98"/>
    <w:rsid w:val="0000009C"/>
    <w:rsid w:val="00012AC5"/>
    <w:rsid w:val="000259B7"/>
    <w:rsid w:val="0002683E"/>
    <w:rsid w:val="000269B0"/>
    <w:rsid w:val="00027001"/>
    <w:rsid w:val="0003332F"/>
    <w:rsid w:val="00042B52"/>
    <w:rsid w:val="000454EA"/>
    <w:rsid w:val="000529FB"/>
    <w:rsid w:val="00052F62"/>
    <w:rsid w:val="000538C2"/>
    <w:rsid w:val="00053BEF"/>
    <w:rsid w:val="00056C51"/>
    <w:rsid w:val="0006004D"/>
    <w:rsid w:val="000711AB"/>
    <w:rsid w:val="00072FCC"/>
    <w:rsid w:val="00075D36"/>
    <w:rsid w:val="00083C20"/>
    <w:rsid w:val="00084616"/>
    <w:rsid w:val="00095B12"/>
    <w:rsid w:val="00095ED1"/>
    <w:rsid w:val="00096D00"/>
    <w:rsid w:val="000A3100"/>
    <w:rsid w:val="000C6EB9"/>
    <w:rsid w:val="000D2768"/>
    <w:rsid w:val="000E43C2"/>
    <w:rsid w:val="000E58CA"/>
    <w:rsid w:val="000E7F39"/>
    <w:rsid w:val="000F5B52"/>
    <w:rsid w:val="0010113D"/>
    <w:rsid w:val="00106B48"/>
    <w:rsid w:val="00111AD1"/>
    <w:rsid w:val="00113A60"/>
    <w:rsid w:val="00114D5B"/>
    <w:rsid w:val="00117EBD"/>
    <w:rsid w:val="00126590"/>
    <w:rsid w:val="00130C22"/>
    <w:rsid w:val="00142C54"/>
    <w:rsid w:val="0014541B"/>
    <w:rsid w:val="00150177"/>
    <w:rsid w:val="001525B4"/>
    <w:rsid w:val="00154B91"/>
    <w:rsid w:val="00174E7B"/>
    <w:rsid w:val="0017666B"/>
    <w:rsid w:val="00182781"/>
    <w:rsid w:val="001937A1"/>
    <w:rsid w:val="001979D7"/>
    <w:rsid w:val="001A382C"/>
    <w:rsid w:val="001B6AC0"/>
    <w:rsid w:val="001C1429"/>
    <w:rsid w:val="001C15E0"/>
    <w:rsid w:val="001C4544"/>
    <w:rsid w:val="001C77B7"/>
    <w:rsid w:val="001C78EF"/>
    <w:rsid w:val="001D024C"/>
    <w:rsid w:val="001E1F29"/>
    <w:rsid w:val="001E238E"/>
    <w:rsid w:val="001F32DD"/>
    <w:rsid w:val="002025FB"/>
    <w:rsid w:val="00211FA1"/>
    <w:rsid w:val="00221D37"/>
    <w:rsid w:val="00226659"/>
    <w:rsid w:val="002276B9"/>
    <w:rsid w:val="00233250"/>
    <w:rsid w:val="00235899"/>
    <w:rsid w:val="00243225"/>
    <w:rsid w:val="0025227C"/>
    <w:rsid w:val="00253000"/>
    <w:rsid w:val="002603B5"/>
    <w:rsid w:val="0027236C"/>
    <w:rsid w:val="0027630C"/>
    <w:rsid w:val="0028468F"/>
    <w:rsid w:val="00284D07"/>
    <w:rsid w:val="00286988"/>
    <w:rsid w:val="00287958"/>
    <w:rsid w:val="002976FB"/>
    <w:rsid w:val="002B37F7"/>
    <w:rsid w:val="002B3B87"/>
    <w:rsid w:val="002B436B"/>
    <w:rsid w:val="002B494F"/>
    <w:rsid w:val="002B49F5"/>
    <w:rsid w:val="002B4FD7"/>
    <w:rsid w:val="002B6CBC"/>
    <w:rsid w:val="002B7B91"/>
    <w:rsid w:val="002C61FA"/>
    <w:rsid w:val="002C71C7"/>
    <w:rsid w:val="002D0DD5"/>
    <w:rsid w:val="002D2DE9"/>
    <w:rsid w:val="002E4B6B"/>
    <w:rsid w:val="002E4D36"/>
    <w:rsid w:val="002E568E"/>
    <w:rsid w:val="002F378F"/>
    <w:rsid w:val="002F397E"/>
    <w:rsid w:val="002F39E5"/>
    <w:rsid w:val="002F63EF"/>
    <w:rsid w:val="00304CA2"/>
    <w:rsid w:val="00306E84"/>
    <w:rsid w:val="003101C4"/>
    <w:rsid w:val="00314F20"/>
    <w:rsid w:val="00323088"/>
    <w:rsid w:val="003261E7"/>
    <w:rsid w:val="003530EC"/>
    <w:rsid w:val="00362DFA"/>
    <w:rsid w:val="00363327"/>
    <w:rsid w:val="00364CEA"/>
    <w:rsid w:val="00365235"/>
    <w:rsid w:val="003726C3"/>
    <w:rsid w:val="0037469C"/>
    <w:rsid w:val="00390BF6"/>
    <w:rsid w:val="00393990"/>
    <w:rsid w:val="003A2B00"/>
    <w:rsid w:val="003A33B0"/>
    <w:rsid w:val="003A5976"/>
    <w:rsid w:val="003B2CFB"/>
    <w:rsid w:val="003B357D"/>
    <w:rsid w:val="003B7722"/>
    <w:rsid w:val="003D5991"/>
    <w:rsid w:val="003D6688"/>
    <w:rsid w:val="003E0212"/>
    <w:rsid w:val="003E0E3C"/>
    <w:rsid w:val="003E2590"/>
    <w:rsid w:val="003F00BB"/>
    <w:rsid w:val="003F1B7D"/>
    <w:rsid w:val="00401245"/>
    <w:rsid w:val="00402D51"/>
    <w:rsid w:val="00405731"/>
    <w:rsid w:val="00417FAD"/>
    <w:rsid w:val="00421AB3"/>
    <w:rsid w:val="00423177"/>
    <w:rsid w:val="00424F5E"/>
    <w:rsid w:val="004276AB"/>
    <w:rsid w:val="00427B5D"/>
    <w:rsid w:val="0043266C"/>
    <w:rsid w:val="004340FB"/>
    <w:rsid w:val="004374AF"/>
    <w:rsid w:val="004376D0"/>
    <w:rsid w:val="004404E9"/>
    <w:rsid w:val="004415A0"/>
    <w:rsid w:val="00453504"/>
    <w:rsid w:val="00463F42"/>
    <w:rsid w:val="00465AFC"/>
    <w:rsid w:val="0046605B"/>
    <w:rsid w:val="00472855"/>
    <w:rsid w:val="00474EAF"/>
    <w:rsid w:val="004855CF"/>
    <w:rsid w:val="00490472"/>
    <w:rsid w:val="00493A1E"/>
    <w:rsid w:val="0049605D"/>
    <w:rsid w:val="00497560"/>
    <w:rsid w:val="004B3B28"/>
    <w:rsid w:val="004B4B84"/>
    <w:rsid w:val="004C75F5"/>
    <w:rsid w:val="004D49EF"/>
    <w:rsid w:val="004E414E"/>
    <w:rsid w:val="005020E4"/>
    <w:rsid w:val="00503BBF"/>
    <w:rsid w:val="00507E4A"/>
    <w:rsid w:val="00514CC4"/>
    <w:rsid w:val="00523DD1"/>
    <w:rsid w:val="00525C19"/>
    <w:rsid w:val="00533480"/>
    <w:rsid w:val="00534AA8"/>
    <w:rsid w:val="0054401F"/>
    <w:rsid w:val="0054486A"/>
    <w:rsid w:val="0054718E"/>
    <w:rsid w:val="005511B1"/>
    <w:rsid w:val="00570FD3"/>
    <w:rsid w:val="00573472"/>
    <w:rsid w:val="00573E04"/>
    <w:rsid w:val="005774B4"/>
    <w:rsid w:val="00583175"/>
    <w:rsid w:val="00585378"/>
    <w:rsid w:val="00585EBE"/>
    <w:rsid w:val="005877EB"/>
    <w:rsid w:val="005905E0"/>
    <w:rsid w:val="00596F2A"/>
    <w:rsid w:val="005A2483"/>
    <w:rsid w:val="005A5B49"/>
    <w:rsid w:val="005A5EB3"/>
    <w:rsid w:val="005B6EE3"/>
    <w:rsid w:val="005C1606"/>
    <w:rsid w:val="005C7FEC"/>
    <w:rsid w:val="005D0F50"/>
    <w:rsid w:val="005D1CCA"/>
    <w:rsid w:val="005D4126"/>
    <w:rsid w:val="005D4F38"/>
    <w:rsid w:val="005F040A"/>
    <w:rsid w:val="005F0BAE"/>
    <w:rsid w:val="005F278A"/>
    <w:rsid w:val="005F539E"/>
    <w:rsid w:val="005F5796"/>
    <w:rsid w:val="005F696E"/>
    <w:rsid w:val="00601D1E"/>
    <w:rsid w:val="0061447E"/>
    <w:rsid w:val="0061643D"/>
    <w:rsid w:val="00617738"/>
    <w:rsid w:val="00622A34"/>
    <w:rsid w:val="00627FA9"/>
    <w:rsid w:val="0064169E"/>
    <w:rsid w:val="00651903"/>
    <w:rsid w:val="00652225"/>
    <w:rsid w:val="006522ED"/>
    <w:rsid w:val="00652D2F"/>
    <w:rsid w:val="00654FDF"/>
    <w:rsid w:val="00662682"/>
    <w:rsid w:val="006647BB"/>
    <w:rsid w:val="006810F3"/>
    <w:rsid w:val="006A07D3"/>
    <w:rsid w:val="006A1A0C"/>
    <w:rsid w:val="006A7180"/>
    <w:rsid w:val="006B0442"/>
    <w:rsid w:val="006B3D13"/>
    <w:rsid w:val="006C2732"/>
    <w:rsid w:val="006C3B68"/>
    <w:rsid w:val="006D015B"/>
    <w:rsid w:val="006D43CE"/>
    <w:rsid w:val="006E03E4"/>
    <w:rsid w:val="006E2C9E"/>
    <w:rsid w:val="006E383E"/>
    <w:rsid w:val="006F3F06"/>
    <w:rsid w:val="007015F7"/>
    <w:rsid w:val="007040BA"/>
    <w:rsid w:val="007176EF"/>
    <w:rsid w:val="00730366"/>
    <w:rsid w:val="00735EC3"/>
    <w:rsid w:val="007435FB"/>
    <w:rsid w:val="00744220"/>
    <w:rsid w:val="007458A2"/>
    <w:rsid w:val="00750365"/>
    <w:rsid w:val="007554A4"/>
    <w:rsid w:val="007606A2"/>
    <w:rsid w:val="00762621"/>
    <w:rsid w:val="007645D5"/>
    <w:rsid w:val="00776503"/>
    <w:rsid w:val="007839A4"/>
    <w:rsid w:val="007936B3"/>
    <w:rsid w:val="007C0141"/>
    <w:rsid w:val="007C1009"/>
    <w:rsid w:val="007C30C4"/>
    <w:rsid w:val="007C4084"/>
    <w:rsid w:val="007C4B44"/>
    <w:rsid w:val="007D5927"/>
    <w:rsid w:val="007F5F85"/>
    <w:rsid w:val="00811751"/>
    <w:rsid w:val="00811B53"/>
    <w:rsid w:val="008135E4"/>
    <w:rsid w:val="00816741"/>
    <w:rsid w:val="00836AC2"/>
    <w:rsid w:val="00836CEB"/>
    <w:rsid w:val="0083720D"/>
    <w:rsid w:val="008454A0"/>
    <w:rsid w:val="008462D0"/>
    <w:rsid w:val="00850A8A"/>
    <w:rsid w:val="00856B90"/>
    <w:rsid w:val="00866E26"/>
    <w:rsid w:val="008675E6"/>
    <w:rsid w:val="00871727"/>
    <w:rsid w:val="00874932"/>
    <w:rsid w:val="00881230"/>
    <w:rsid w:val="008937F7"/>
    <w:rsid w:val="00896758"/>
    <w:rsid w:val="008A0AE2"/>
    <w:rsid w:val="008A361D"/>
    <w:rsid w:val="008A3D0B"/>
    <w:rsid w:val="008B01F8"/>
    <w:rsid w:val="008B594D"/>
    <w:rsid w:val="008C5B41"/>
    <w:rsid w:val="008D1689"/>
    <w:rsid w:val="008D2715"/>
    <w:rsid w:val="008D44DB"/>
    <w:rsid w:val="008D5A54"/>
    <w:rsid w:val="008D6ED5"/>
    <w:rsid w:val="008E3A80"/>
    <w:rsid w:val="008E4D7A"/>
    <w:rsid w:val="009076B8"/>
    <w:rsid w:val="00907A38"/>
    <w:rsid w:val="00915A3F"/>
    <w:rsid w:val="0091647A"/>
    <w:rsid w:val="00917C82"/>
    <w:rsid w:val="00920336"/>
    <w:rsid w:val="00922A5A"/>
    <w:rsid w:val="009370C0"/>
    <w:rsid w:val="00940BB4"/>
    <w:rsid w:val="00942037"/>
    <w:rsid w:val="00947D0E"/>
    <w:rsid w:val="00957568"/>
    <w:rsid w:val="00965AB0"/>
    <w:rsid w:val="0096683B"/>
    <w:rsid w:val="00976A55"/>
    <w:rsid w:val="009863CF"/>
    <w:rsid w:val="00987472"/>
    <w:rsid w:val="00995641"/>
    <w:rsid w:val="009A3565"/>
    <w:rsid w:val="009A4FAF"/>
    <w:rsid w:val="009A7D18"/>
    <w:rsid w:val="009B171B"/>
    <w:rsid w:val="009B31FA"/>
    <w:rsid w:val="009C1E64"/>
    <w:rsid w:val="009C46F7"/>
    <w:rsid w:val="009C72F4"/>
    <w:rsid w:val="009E1730"/>
    <w:rsid w:val="009E6499"/>
    <w:rsid w:val="009F18B3"/>
    <w:rsid w:val="009F267D"/>
    <w:rsid w:val="009F6E66"/>
    <w:rsid w:val="00A0293A"/>
    <w:rsid w:val="00A121F0"/>
    <w:rsid w:val="00A13B71"/>
    <w:rsid w:val="00A1489D"/>
    <w:rsid w:val="00A15C05"/>
    <w:rsid w:val="00A20EE4"/>
    <w:rsid w:val="00A23479"/>
    <w:rsid w:val="00A27DF5"/>
    <w:rsid w:val="00A41EC8"/>
    <w:rsid w:val="00A468A2"/>
    <w:rsid w:val="00A616F3"/>
    <w:rsid w:val="00A70F8E"/>
    <w:rsid w:val="00A73841"/>
    <w:rsid w:val="00A77971"/>
    <w:rsid w:val="00A86D7A"/>
    <w:rsid w:val="00A95652"/>
    <w:rsid w:val="00A967BA"/>
    <w:rsid w:val="00AB4B29"/>
    <w:rsid w:val="00AB5E87"/>
    <w:rsid w:val="00AB6527"/>
    <w:rsid w:val="00AB669E"/>
    <w:rsid w:val="00AB681F"/>
    <w:rsid w:val="00AC6FB4"/>
    <w:rsid w:val="00AD206F"/>
    <w:rsid w:val="00AD48D4"/>
    <w:rsid w:val="00AD5511"/>
    <w:rsid w:val="00AE4945"/>
    <w:rsid w:val="00B02CA3"/>
    <w:rsid w:val="00B0360B"/>
    <w:rsid w:val="00B0416A"/>
    <w:rsid w:val="00B05E05"/>
    <w:rsid w:val="00B11EFE"/>
    <w:rsid w:val="00B125A0"/>
    <w:rsid w:val="00B24A3E"/>
    <w:rsid w:val="00B361AE"/>
    <w:rsid w:val="00B564B8"/>
    <w:rsid w:val="00B710CB"/>
    <w:rsid w:val="00B808B7"/>
    <w:rsid w:val="00B82272"/>
    <w:rsid w:val="00B86047"/>
    <w:rsid w:val="00B92E6F"/>
    <w:rsid w:val="00BA0972"/>
    <w:rsid w:val="00BB0E11"/>
    <w:rsid w:val="00BB31BC"/>
    <w:rsid w:val="00BB538F"/>
    <w:rsid w:val="00BC072B"/>
    <w:rsid w:val="00BC6872"/>
    <w:rsid w:val="00BD50C8"/>
    <w:rsid w:val="00BD76D7"/>
    <w:rsid w:val="00BE2FAA"/>
    <w:rsid w:val="00C03C59"/>
    <w:rsid w:val="00C04FCD"/>
    <w:rsid w:val="00C1006D"/>
    <w:rsid w:val="00C22BD5"/>
    <w:rsid w:val="00C2438E"/>
    <w:rsid w:val="00C275FA"/>
    <w:rsid w:val="00C27E05"/>
    <w:rsid w:val="00C402CB"/>
    <w:rsid w:val="00C418C8"/>
    <w:rsid w:val="00C569D9"/>
    <w:rsid w:val="00C5716B"/>
    <w:rsid w:val="00C72D80"/>
    <w:rsid w:val="00C750CF"/>
    <w:rsid w:val="00C75AA9"/>
    <w:rsid w:val="00C802F6"/>
    <w:rsid w:val="00C81B02"/>
    <w:rsid w:val="00C82BC9"/>
    <w:rsid w:val="00C849CF"/>
    <w:rsid w:val="00C8611E"/>
    <w:rsid w:val="00C95A01"/>
    <w:rsid w:val="00CA165F"/>
    <w:rsid w:val="00CA3565"/>
    <w:rsid w:val="00CB2BFA"/>
    <w:rsid w:val="00CC05A6"/>
    <w:rsid w:val="00CC2888"/>
    <w:rsid w:val="00CC68EE"/>
    <w:rsid w:val="00CD3AF2"/>
    <w:rsid w:val="00CE3198"/>
    <w:rsid w:val="00CE3D50"/>
    <w:rsid w:val="00D037D1"/>
    <w:rsid w:val="00D03EED"/>
    <w:rsid w:val="00D07426"/>
    <w:rsid w:val="00D11BF1"/>
    <w:rsid w:val="00D11DEB"/>
    <w:rsid w:val="00D13FAA"/>
    <w:rsid w:val="00D1697C"/>
    <w:rsid w:val="00D207B7"/>
    <w:rsid w:val="00D24A57"/>
    <w:rsid w:val="00D30BFE"/>
    <w:rsid w:val="00D37381"/>
    <w:rsid w:val="00D43B4B"/>
    <w:rsid w:val="00D509C6"/>
    <w:rsid w:val="00D51573"/>
    <w:rsid w:val="00D53740"/>
    <w:rsid w:val="00D54314"/>
    <w:rsid w:val="00D548FC"/>
    <w:rsid w:val="00D5629F"/>
    <w:rsid w:val="00D63ED0"/>
    <w:rsid w:val="00D72B22"/>
    <w:rsid w:val="00D8488C"/>
    <w:rsid w:val="00DA3D43"/>
    <w:rsid w:val="00DA5366"/>
    <w:rsid w:val="00DA5540"/>
    <w:rsid w:val="00DA5B5A"/>
    <w:rsid w:val="00DA774A"/>
    <w:rsid w:val="00DB31BB"/>
    <w:rsid w:val="00DB5744"/>
    <w:rsid w:val="00DB76D4"/>
    <w:rsid w:val="00DC272C"/>
    <w:rsid w:val="00DC3280"/>
    <w:rsid w:val="00DC6A21"/>
    <w:rsid w:val="00DD152B"/>
    <w:rsid w:val="00DD537C"/>
    <w:rsid w:val="00DE0E4C"/>
    <w:rsid w:val="00DE4C01"/>
    <w:rsid w:val="00DE5C19"/>
    <w:rsid w:val="00DE6DB1"/>
    <w:rsid w:val="00DF25A5"/>
    <w:rsid w:val="00DF6A8D"/>
    <w:rsid w:val="00E13112"/>
    <w:rsid w:val="00E32771"/>
    <w:rsid w:val="00E3509B"/>
    <w:rsid w:val="00E3545D"/>
    <w:rsid w:val="00E42E44"/>
    <w:rsid w:val="00E46F55"/>
    <w:rsid w:val="00E476FD"/>
    <w:rsid w:val="00E478CA"/>
    <w:rsid w:val="00E52741"/>
    <w:rsid w:val="00E52CB6"/>
    <w:rsid w:val="00E5390E"/>
    <w:rsid w:val="00E54B4B"/>
    <w:rsid w:val="00E5787A"/>
    <w:rsid w:val="00E7569E"/>
    <w:rsid w:val="00E760C4"/>
    <w:rsid w:val="00E7674D"/>
    <w:rsid w:val="00E822A5"/>
    <w:rsid w:val="00E824C0"/>
    <w:rsid w:val="00E84746"/>
    <w:rsid w:val="00E86C28"/>
    <w:rsid w:val="00E92563"/>
    <w:rsid w:val="00E9516B"/>
    <w:rsid w:val="00EA6E4A"/>
    <w:rsid w:val="00EB46E3"/>
    <w:rsid w:val="00EB56C3"/>
    <w:rsid w:val="00EB7C90"/>
    <w:rsid w:val="00EC07C3"/>
    <w:rsid w:val="00EC1EA1"/>
    <w:rsid w:val="00EC428C"/>
    <w:rsid w:val="00EC51AD"/>
    <w:rsid w:val="00ED67C7"/>
    <w:rsid w:val="00EF32F0"/>
    <w:rsid w:val="00EF3B07"/>
    <w:rsid w:val="00EF4218"/>
    <w:rsid w:val="00EF50CB"/>
    <w:rsid w:val="00EF757A"/>
    <w:rsid w:val="00F013FD"/>
    <w:rsid w:val="00F129E9"/>
    <w:rsid w:val="00F17D72"/>
    <w:rsid w:val="00F24B51"/>
    <w:rsid w:val="00F25FA5"/>
    <w:rsid w:val="00F26C4E"/>
    <w:rsid w:val="00F36CCF"/>
    <w:rsid w:val="00F519A4"/>
    <w:rsid w:val="00F53BF4"/>
    <w:rsid w:val="00F6289A"/>
    <w:rsid w:val="00F661DB"/>
    <w:rsid w:val="00F74859"/>
    <w:rsid w:val="00F81B42"/>
    <w:rsid w:val="00F87483"/>
    <w:rsid w:val="00FA17D9"/>
    <w:rsid w:val="00FA3063"/>
    <w:rsid w:val="00FA5C16"/>
    <w:rsid w:val="00FB7139"/>
    <w:rsid w:val="00FC0F35"/>
    <w:rsid w:val="00FC522D"/>
    <w:rsid w:val="00FC7D60"/>
    <w:rsid w:val="00FD12A2"/>
    <w:rsid w:val="00FD321B"/>
    <w:rsid w:val="00FD3DEA"/>
    <w:rsid w:val="00FD66DD"/>
    <w:rsid w:val="00FD75C3"/>
    <w:rsid w:val="00FE1ADD"/>
    <w:rsid w:val="00FE1F08"/>
    <w:rsid w:val="00FE5EEF"/>
    <w:rsid w:val="00FF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9A902E-3A65-4349-8AAF-7ED94584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table" w:customStyle="1" w:styleId="TableGrid0">
    <w:name w:val="TableGrid"/>
    <w:rsid w:val="00E3509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D558-BFA2-43F3-B08B-49E14E3E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Liz Smart</cp:lastModifiedBy>
  <cp:revision>2</cp:revision>
  <cp:lastPrinted>2013-07-10T11:01:00Z</cp:lastPrinted>
  <dcterms:created xsi:type="dcterms:W3CDTF">2018-09-19T16:17:00Z</dcterms:created>
  <dcterms:modified xsi:type="dcterms:W3CDTF">2018-09-19T16:17:00Z</dcterms:modified>
</cp:coreProperties>
</file>